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87671" w14:textId="77777777" w:rsidR="0028379D" w:rsidRPr="00E36522" w:rsidRDefault="0028379D" w:rsidP="0028379D">
      <w:pPr>
        <w:spacing w:before="120"/>
        <w:jc w:val="center"/>
        <w:rPr>
          <w:rFonts w:cs="Arial"/>
          <w:b/>
          <w:sz w:val="32"/>
          <w:szCs w:val="32"/>
        </w:rPr>
      </w:pPr>
      <w:r w:rsidRPr="00E36522">
        <w:rPr>
          <w:rFonts w:cs="Arial"/>
          <w:b/>
          <w:noProof/>
          <w:sz w:val="32"/>
          <w:szCs w:val="32"/>
        </w:rPr>
        <w:drawing>
          <wp:inline distT="0" distB="0" distL="0" distR="0" wp14:anchorId="12EE51A1" wp14:editId="5BBE423D">
            <wp:extent cx="2743200" cy="2794000"/>
            <wp:effectExtent l="0" t="0" r="0" b="6350"/>
            <wp:docPr id="16" name="Picture 1" descr="Logo_N2Africa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2Africa 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794000"/>
                    </a:xfrm>
                    <a:prstGeom prst="rect">
                      <a:avLst/>
                    </a:prstGeom>
                    <a:noFill/>
                    <a:ln>
                      <a:noFill/>
                    </a:ln>
                  </pic:spPr>
                </pic:pic>
              </a:graphicData>
            </a:graphic>
          </wp:inline>
        </w:drawing>
      </w:r>
    </w:p>
    <w:p w14:paraId="5EE48D6A" w14:textId="77777777" w:rsidR="0028379D" w:rsidRPr="00C84C20" w:rsidRDefault="0028379D" w:rsidP="0073197A">
      <w:pPr>
        <w:spacing w:before="240" w:after="6600"/>
        <w:ind w:left="1304" w:right="1304"/>
        <w:jc w:val="center"/>
        <w:rPr>
          <w:rFonts w:cs="Arial"/>
          <w:b/>
          <w:sz w:val="44"/>
          <w:szCs w:val="44"/>
          <w:u w:val="single"/>
          <w:lang w:val="en-US"/>
        </w:rPr>
      </w:pPr>
      <w:r w:rsidRPr="00C84C20">
        <w:rPr>
          <w:rFonts w:cs="Arial"/>
          <w:noProof/>
          <w:u w:val="single"/>
        </w:rPr>
        <mc:AlternateContent>
          <mc:Choice Requires="wps">
            <w:drawing>
              <wp:anchor distT="0" distB="0" distL="114300" distR="114300" simplePos="0" relativeHeight="251659264" behindDoc="0" locked="0" layoutInCell="1" allowOverlap="0" wp14:anchorId="2CFFF335" wp14:editId="2E0408EC">
                <wp:simplePos x="0" y="0"/>
                <wp:positionH relativeFrom="column">
                  <wp:posOffset>-719455</wp:posOffset>
                </wp:positionH>
                <wp:positionV relativeFrom="paragraph">
                  <wp:posOffset>718820</wp:posOffset>
                </wp:positionV>
                <wp:extent cx="7227294" cy="3419475"/>
                <wp:effectExtent l="19050" t="19050" r="31115" b="476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294" cy="3419475"/>
                        </a:xfrm>
                        <a:prstGeom prst="rect">
                          <a:avLst/>
                        </a:prstGeom>
                        <a:solidFill>
                          <a:srgbClr val="F6EDA8"/>
                        </a:solidFill>
                        <a:ln w="57150" cmpd="thickThin" algn="ctr">
                          <a:solidFill>
                            <a:srgbClr val="00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98C389" w14:textId="77777777" w:rsidR="00973751" w:rsidRPr="00A5160A" w:rsidRDefault="00973751" w:rsidP="0028379D">
                            <w:pPr>
                              <w:spacing w:before="240"/>
                              <w:ind w:left="1304" w:right="1304"/>
                              <w:jc w:val="center"/>
                              <w:rPr>
                                <w:rFonts w:cs="Arial"/>
                                <w:b/>
                                <w:sz w:val="16"/>
                                <w:szCs w:val="16"/>
                                <w:lang w:val="en-US"/>
                              </w:rPr>
                            </w:pPr>
                            <w:bookmarkStart w:id="0" w:name="_GoBack"/>
                          </w:p>
                          <w:p w14:paraId="5A9211B8" w14:textId="77777777" w:rsidR="00973751" w:rsidRPr="0028379D" w:rsidRDefault="00973751" w:rsidP="0028379D">
                            <w:pPr>
                              <w:spacing w:before="240"/>
                              <w:ind w:left="1304" w:right="1304"/>
                              <w:jc w:val="center"/>
                              <w:rPr>
                                <w:rFonts w:cs="Arial"/>
                                <w:b/>
                                <w:sz w:val="52"/>
                                <w:szCs w:val="52"/>
                              </w:rPr>
                            </w:pPr>
                            <w:r w:rsidRPr="0028379D">
                              <w:rPr>
                                <w:b/>
                                <w:color w:val="2E702E"/>
                                <w:sz w:val="52"/>
                                <w:szCs w:val="52"/>
                              </w:rPr>
                              <w:t>Rhizobiology Master Plan</w:t>
                            </w:r>
                          </w:p>
                          <w:p w14:paraId="30BEAD77" w14:textId="77777777" w:rsidR="00973751" w:rsidRPr="0028379D" w:rsidRDefault="00973751" w:rsidP="0028379D">
                            <w:pPr>
                              <w:spacing w:before="240"/>
                              <w:ind w:left="1304" w:right="1304"/>
                              <w:jc w:val="center"/>
                              <w:rPr>
                                <w:rFonts w:cs="Arial"/>
                                <w:sz w:val="28"/>
                                <w:szCs w:val="28"/>
                              </w:rPr>
                            </w:pPr>
                          </w:p>
                          <w:p w14:paraId="1E117E1B" w14:textId="60131650" w:rsidR="00973751" w:rsidRDefault="00973751" w:rsidP="0028379D">
                            <w:pPr>
                              <w:tabs>
                                <w:tab w:val="left" w:pos="7655"/>
                              </w:tabs>
                              <w:spacing w:before="240"/>
                              <w:ind w:left="851" w:right="835"/>
                              <w:jc w:val="center"/>
                              <w:rPr>
                                <w:rFonts w:cs="Arial"/>
                                <w:sz w:val="36"/>
                                <w:szCs w:val="36"/>
                              </w:rPr>
                            </w:pPr>
                            <w:r w:rsidRPr="0028379D">
                              <w:rPr>
                                <w:rFonts w:cs="Arial"/>
                                <w:sz w:val="36"/>
                                <w:szCs w:val="36"/>
                              </w:rPr>
                              <w:t>Mahamadi Dianda</w:t>
                            </w:r>
                            <w:r>
                              <w:rPr>
                                <w:rFonts w:cs="Arial"/>
                                <w:sz w:val="36"/>
                                <w:szCs w:val="36"/>
                              </w:rPr>
                              <w:t xml:space="preserve">, </w:t>
                            </w:r>
                            <w:r w:rsidR="00692EE9">
                              <w:rPr>
                                <w:rFonts w:cs="Arial"/>
                                <w:sz w:val="36"/>
                                <w:szCs w:val="36"/>
                              </w:rPr>
                              <w:t>Ken E. Giller</w:t>
                            </w:r>
                          </w:p>
                          <w:p w14:paraId="1384D004" w14:textId="574BEA68" w:rsidR="00403CB4" w:rsidRPr="00403CB4" w:rsidRDefault="00403CB4" w:rsidP="0028379D">
                            <w:pPr>
                              <w:tabs>
                                <w:tab w:val="left" w:pos="7655"/>
                              </w:tabs>
                              <w:spacing w:before="240"/>
                              <w:ind w:left="851" w:right="835"/>
                              <w:jc w:val="center"/>
                              <w:rPr>
                                <w:rFonts w:cs="Arial"/>
                                <w:sz w:val="28"/>
                                <w:szCs w:val="28"/>
                              </w:rPr>
                            </w:pPr>
                            <w:r w:rsidRPr="00403CB4">
                              <w:rPr>
                                <w:rFonts w:cs="Arial"/>
                                <w:sz w:val="28"/>
                                <w:szCs w:val="28"/>
                              </w:rPr>
                              <w:t xml:space="preserve">(with a contribution for </w:t>
                            </w:r>
                            <w:r>
                              <w:rPr>
                                <w:rFonts w:cs="Arial"/>
                                <w:sz w:val="28"/>
                                <w:szCs w:val="28"/>
                              </w:rPr>
                              <w:t xml:space="preserve">the </w:t>
                            </w:r>
                            <w:r w:rsidRPr="00403CB4">
                              <w:rPr>
                                <w:rFonts w:cs="Arial"/>
                                <w:sz w:val="28"/>
                                <w:szCs w:val="28"/>
                              </w:rPr>
                              <w:t xml:space="preserve">Tier 1 Countries from Paul L. </w:t>
                            </w:r>
                            <w:proofErr w:type="spellStart"/>
                            <w:r w:rsidRPr="00403CB4">
                              <w:rPr>
                                <w:rFonts w:cs="Arial"/>
                                <w:sz w:val="28"/>
                                <w:szCs w:val="28"/>
                              </w:rPr>
                              <w:t>Woomer</w:t>
                            </w:r>
                            <w:proofErr w:type="spellEnd"/>
                            <w:r w:rsidRPr="00403CB4">
                              <w:rPr>
                                <w:rFonts w:cs="Arial"/>
                                <w:sz w:val="28"/>
                                <w:szCs w:val="28"/>
                              </w:rPr>
                              <w:t>)</w:t>
                            </w:r>
                          </w:p>
                          <w:p w14:paraId="201F9D6A" w14:textId="77777777" w:rsidR="00973751" w:rsidRPr="0028379D" w:rsidRDefault="00973751" w:rsidP="0028379D">
                            <w:pPr>
                              <w:tabs>
                                <w:tab w:val="left" w:pos="7655"/>
                              </w:tabs>
                              <w:spacing w:before="240"/>
                              <w:ind w:left="851" w:right="835"/>
                              <w:jc w:val="center"/>
                              <w:rPr>
                                <w:rFonts w:cs="Arial"/>
                                <w:sz w:val="36"/>
                                <w:szCs w:val="36"/>
                              </w:rPr>
                            </w:pPr>
                            <w:r w:rsidRPr="0028379D">
                              <w:rPr>
                                <w:rFonts w:cs="Arial"/>
                                <w:sz w:val="36"/>
                                <w:szCs w:val="36"/>
                              </w:rPr>
                              <w:t>Version 1.1, 8 December 2014</w:t>
                            </w:r>
                          </w:p>
                          <w:p w14:paraId="77E6A98C" w14:textId="77777777" w:rsidR="00973751" w:rsidRPr="0028379D" w:rsidRDefault="00973751" w:rsidP="0028379D">
                            <w:pPr>
                              <w:tabs>
                                <w:tab w:val="left" w:pos="7655"/>
                              </w:tabs>
                              <w:spacing w:before="240"/>
                              <w:ind w:left="851" w:right="835"/>
                              <w:jc w:val="center"/>
                              <w:rPr>
                                <w:rFonts w:cs="Arial"/>
                                <w:sz w:val="36"/>
                                <w:szCs w:val="36"/>
                              </w:rPr>
                            </w:pPr>
                          </w:p>
                          <w:p w14:paraId="670348FB" w14:textId="77777777" w:rsidR="00973751" w:rsidRPr="00AE1908" w:rsidRDefault="00973751" w:rsidP="0028379D">
                            <w:pPr>
                              <w:tabs>
                                <w:tab w:val="left" w:pos="7655"/>
                              </w:tabs>
                              <w:spacing w:before="240"/>
                              <w:ind w:left="851" w:right="835"/>
                              <w:jc w:val="center"/>
                              <w:rPr>
                                <w:rFonts w:cs="Arial"/>
                                <w:sz w:val="36"/>
                                <w:szCs w:val="36"/>
                                <w:lang w:val="nl-NL"/>
                              </w:rPr>
                            </w:pPr>
                            <w:r>
                              <w:rPr>
                                <w:rFonts w:cs="Arial"/>
                                <w:noProof/>
                                <w:sz w:val="36"/>
                                <w:szCs w:val="36"/>
                              </w:rPr>
                              <w:drawing>
                                <wp:inline distT="0" distB="0" distL="0" distR="0" wp14:anchorId="5FF0875A" wp14:editId="29855E50">
                                  <wp:extent cx="826770" cy="286385"/>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286385"/>
                                          </a:xfrm>
                                          <a:prstGeom prst="rect">
                                            <a:avLst/>
                                          </a:prstGeom>
                                          <a:noFill/>
                                          <a:ln>
                                            <a:noFill/>
                                          </a:ln>
                                        </pic:spPr>
                                      </pic:pic>
                                    </a:graphicData>
                                  </a:graphic>
                                </wp:inline>
                              </w:drawing>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65pt;margin-top:56.6pt;width:569.1pt;height:2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" o:allowoverlap="f" fillcolor="#f6eda8" strokecolor="#030" strokeweight="4.5pt">
                <v:stroke linestyle="thickThin"/>
                <v:textbox>
                  <w:txbxContent>
                    <w:p w14:paraId="1798C389" w14:textId="77777777" w:rsidR="00973751" w:rsidRPr="00A5160A" w:rsidRDefault="00973751" w:rsidP="0028379D">
                      <w:pPr>
                        <w:spacing w:before="240"/>
                        <w:ind w:left="1304" w:right="1304"/>
                        <w:jc w:val="center"/>
                        <w:rPr>
                          <w:rFonts w:cs="Arial"/>
                          <w:b/>
                          <w:sz w:val="16"/>
                          <w:szCs w:val="16"/>
                          <w:lang w:val="en-US"/>
                        </w:rPr>
                      </w:pPr>
                      <w:bookmarkStart w:id="1" w:name="_GoBack"/>
                    </w:p>
                    <w:p w14:paraId="5A9211B8" w14:textId="77777777" w:rsidR="00973751" w:rsidRPr="0028379D" w:rsidRDefault="00973751" w:rsidP="0028379D">
                      <w:pPr>
                        <w:spacing w:before="240"/>
                        <w:ind w:left="1304" w:right="1304"/>
                        <w:jc w:val="center"/>
                        <w:rPr>
                          <w:rFonts w:cs="Arial"/>
                          <w:b/>
                          <w:sz w:val="52"/>
                          <w:szCs w:val="52"/>
                        </w:rPr>
                      </w:pPr>
                      <w:r w:rsidRPr="0028379D">
                        <w:rPr>
                          <w:b/>
                          <w:color w:val="2E702E"/>
                          <w:sz w:val="52"/>
                          <w:szCs w:val="52"/>
                        </w:rPr>
                        <w:t>Rhizobiology Master Plan</w:t>
                      </w:r>
                    </w:p>
                    <w:p w14:paraId="30BEAD77" w14:textId="77777777" w:rsidR="00973751" w:rsidRPr="0028379D" w:rsidRDefault="00973751" w:rsidP="0028379D">
                      <w:pPr>
                        <w:spacing w:before="240"/>
                        <w:ind w:left="1304" w:right="1304"/>
                        <w:jc w:val="center"/>
                        <w:rPr>
                          <w:rFonts w:cs="Arial"/>
                          <w:sz w:val="28"/>
                          <w:szCs w:val="28"/>
                        </w:rPr>
                      </w:pPr>
                    </w:p>
                    <w:p w14:paraId="1E117E1B" w14:textId="60131650" w:rsidR="00973751" w:rsidRDefault="00973751" w:rsidP="0028379D">
                      <w:pPr>
                        <w:tabs>
                          <w:tab w:val="left" w:pos="7655"/>
                        </w:tabs>
                        <w:spacing w:before="240"/>
                        <w:ind w:left="851" w:right="835"/>
                        <w:jc w:val="center"/>
                        <w:rPr>
                          <w:rFonts w:cs="Arial"/>
                          <w:sz w:val="36"/>
                          <w:szCs w:val="36"/>
                        </w:rPr>
                      </w:pPr>
                      <w:r w:rsidRPr="0028379D">
                        <w:rPr>
                          <w:rFonts w:cs="Arial"/>
                          <w:sz w:val="36"/>
                          <w:szCs w:val="36"/>
                        </w:rPr>
                        <w:t>Mahamadi Dianda</w:t>
                      </w:r>
                      <w:r>
                        <w:rPr>
                          <w:rFonts w:cs="Arial"/>
                          <w:sz w:val="36"/>
                          <w:szCs w:val="36"/>
                        </w:rPr>
                        <w:t xml:space="preserve">, </w:t>
                      </w:r>
                      <w:r w:rsidR="00692EE9">
                        <w:rPr>
                          <w:rFonts w:cs="Arial"/>
                          <w:sz w:val="36"/>
                          <w:szCs w:val="36"/>
                        </w:rPr>
                        <w:t>Ken E. Giller</w:t>
                      </w:r>
                    </w:p>
                    <w:p w14:paraId="1384D004" w14:textId="574BEA68" w:rsidR="00403CB4" w:rsidRPr="00403CB4" w:rsidRDefault="00403CB4" w:rsidP="0028379D">
                      <w:pPr>
                        <w:tabs>
                          <w:tab w:val="left" w:pos="7655"/>
                        </w:tabs>
                        <w:spacing w:before="240"/>
                        <w:ind w:left="851" w:right="835"/>
                        <w:jc w:val="center"/>
                        <w:rPr>
                          <w:rFonts w:cs="Arial"/>
                          <w:sz w:val="28"/>
                          <w:szCs w:val="28"/>
                        </w:rPr>
                      </w:pPr>
                      <w:r w:rsidRPr="00403CB4">
                        <w:rPr>
                          <w:rFonts w:cs="Arial"/>
                          <w:sz w:val="28"/>
                          <w:szCs w:val="28"/>
                        </w:rPr>
                        <w:t xml:space="preserve">(with a contribution for </w:t>
                      </w:r>
                      <w:r>
                        <w:rPr>
                          <w:rFonts w:cs="Arial"/>
                          <w:sz w:val="28"/>
                          <w:szCs w:val="28"/>
                        </w:rPr>
                        <w:t xml:space="preserve">the </w:t>
                      </w:r>
                      <w:r w:rsidRPr="00403CB4">
                        <w:rPr>
                          <w:rFonts w:cs="Arial"/>
                          <w:sz w:val="28"/>
                          <w:szCs w:val="28"/>
                        </w:rPr>
                        <w:t xml:space="preserve">Tier 1 Countries from Paul L. </w:t>
                      </w:r>
                      <w:proofErr w:type="spellStart"/>
                      <w:r w:rsidRPr="00403CB4">
                        <w:rPr>
                          <w:rFonts w:cs="Arial"/>
                          <w:sz w:val="28"/>
                          <w:szCs w:val="28"/>
                        </w:rPr>
                        <w:t>Woomer</w:t>
                      </w:r>
                      <w:proofErr w:type="spellEnd"/>
                      <w:r w:rsidRPr="00403CB4">
                        <w:rPr>
                          <w:rFonts w:cs="Arial"/>
                          <w:sz w:val="28"/>
                          <w:szCs w:val="28"/>
                        </w:rPr>
                        <w:t>)</w:t>
                      </w:r>
                    </w:p>
                    <w:p w14:paraId="201F9D6A" w14:textId="77777777" w:rsidR="00973751" w:rsidRPr="0028379D" w:rsidRDefault="00973751" w:rsidP="0028379D">
                      <w:pPr>
                        <w:tabs>
                          <w:tab w:val="left" w:pos="7655"/>
                        </w:tabs>
                        <w:spacing w:before="240"/>
                        <w:ind w:left="851" w:right="835"/>
                        <w:jc w:val="center"/>
                        <w:rPr>
                          <w:rFonts w:cs="Arial"/>
                          <w:sz w:val="36"/>
                          <w:szCs w:val="36"/>
                        </w:rPr>
                      </w:pPr>
                      <w:r w:rsidRPr="0028379D">
                        <w:rPr>
                          <w:rFonts w:cs="Arial"/>
                          <w:sz w:val="36"/>
                          <w:szCs w:val="36"/>
                        </w:rPr>
                        <w:t>Version 1.1, 8 December 2014</w:t>
                      </w:r>
                    </w:p>
                    <w:p w14:paraId="77E6A98C" w14:textId="77777777" w:rsidR="00973751" w:rsidRPr="0028379D" w:rsidRDefault="00973751" w:rsidP="0028379D">
                      <w:pPr>
                        <w:tabs>
                          <w:tab w:val="left" w:pos="7655"/>
                        </w:tabs>
                        <w:spacing w:before="240"/>
                        <w:ind w:left="851" w:right="835"/>
                        <w:jc w:val="center"/>
                        <w:rPr>
                          <w:rFonts w:cs="Arial"/>
                          <w:sz w:val="36"/>
                          <w:szCs w:val="36"/>
                        </w:rPr>
                      </w:pPr>
                    </w:p>
                    <w:p w14:paraId="670348FB" w14:textId="77777777" w:rsidR="00973751" w:rsidRPr="00AE1908" w:rsidRDefault="00973751" w:rsidP="0028379D">
                      <w:pPr>
                        <w:tabs>
                          <w:tab w:val="left" w:pos="7655"/>
                        </w:tabs>
                        <w:spacing w:before="240"/>
                        <w:ind w:left="851" w:right="835"/>
                        <w:jc w:val="center"/>
                        <w:rPr>
                          <w:rFonts w:cs="Arial"/>
                          <w:sz w:val="36"/>
                          <w:szCs w:val="36"/>
                          <w:lang w:val="nl-NL"/>
                        </w:rPr>
                      </w:pPr>
                      <w:r>
                        <w:rPr>
                          <w:rFonts w:cs="Arial"/>
                          <w:noProof/>
                          <w:sz w:val="36"/>
                          <w:szCs w:val="36"/>
                        </w:rPr>
                        <w:drawing>
                          <wp:inline distT="0" distB="0" distL="0" distR="0" wp14:anchorId="5FF0875A" wp14:editId="29855E50">
                            <wp:extent cx="826770" cy="286385"/>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286385"/>
                                    </a:xfrm>
                                    <a:prstGeom prst="rect">
                                      <a:avLst/>
                                    </a:prstGeom>
                                    <a:noFill/>
                                    <a:ln>
                                      <a:noFill/>
                                    </a:ln>
                                  </pic:spPr>
                                </pic:pic>
                              </a:graphicData>
                            </a:graphic>
                          </wp:inline>
                        </w:drawing>
                      </w:r>
                      <w:bookmarkEnd w:id="1"/>
                    </w:p>
                  </w:txbxContent>
                </v:textbox>
              </v:shape>
            </w:pict>
          </mc:Fallback>
        </mc:AlternateContent>
      </w:r>
    </w:p>
    <w:p w14:paraId="0111F67A" w14:textId="77777777" w:rsidR="0028379D" w:rsidRPr="00E36522" w:rsidRDefault="0028379D" w:rsidP="0028379D">
      <w:pPr>
        <w:spacing w:before="240"/>
        <w:ind w:left="1304" w:right="1304"/>
        <w:jc w:val="center"/>
        <w:rPr>
          <w:rFonts w:cs="Arial"/>
          <w:b/>
          <w:color w:val="2E702E"/>
          <w:sz w:val="56"/>
          <w:szCs w:val="56"/>
          <w:lang w:val="en-US"/>
        </w:rPr>
      </w:pPr>
      <w:r w:rsidRPr="00E36522">
        <w:rPr>
          <w:rFonts w:cs="Arial"/>
          <w:b/>
          <w:color w:val="2E702E"/>
          <w:sz w:val="56"/>
          <w:szCs w:val="56"/>
          <w:lang w:val="en-US"/>
        </w:rPr>
        <w:t>N2Africa</w:t>
      </w:r>
    </w:p>
    <w:p w14:paraId="29294711" w14:textId="77777777" w:rsidR="00595130" w:rsidRPr="0028379D" w:rsidRDefault="0028379D" w:rsidP="00682D45">
      <w:pPr>
        <w:pStyle w:val="Heading1withoutnumbers"/>
        <w:tabs>
          <w:tab w:val="left" w:pos="2880"/>
        </w:tabs>
        <w:spacing w:before="0" w:after="0"/>
        <w:jc w:val="center"/>
        <w:rPr>
          <w:color w:val="2E702E"/>
          <w:lang w:val="en-US"/>
        </w:rPr>
      </w:pPr>
      <w:r w:rsidRPr="00E36522">
        <w:rPr>
          <w:color w:val="2E702E"/>
          <w:sz w:val="40"/>
          <w:szCs w:val="40"/>
          <w:lang w:val="en-US"/>
        </w:rPr>
        <w:t>Putting nitrogen fixation to work</w:t>
      </w:r>
      <w:r w:rsidR="0073197A">
        <w:rPr>
          <w:color w:val="2E702E"/>
          <w:sz w:val="40"/>
          <w:szCs w:val="40"/>
          <w:lang w:val="en-US"/>
        </w:rPr>
        <w:br/>
      </w:r>
      <w:r w:rsidRPr="00E36522">
        <w:rPr>
          <w:color w:val="2E702E"/>
          <w:sz w:val="40"/>
          <w:szCs w:val="40"/>
          <w:lang w:val="en-US"/>
        </w:rPr>
        <w:t>for smallholder farmers in Africa</w:t>
      </w:r>
    </w:p>
    <w:p w14:paraId="2F98191D" w14:textId="77777777" w:rsidR="004F0CBC" w:rsidRDefault="004F0CBC">
      <w:pPr>
        <w:spacing w:after="0"/>
        <w:jc w:val="left"/>
        <w:rPr>
          <w:rFonts w:cs="Arial"/>
          <w:b/>
          <w:color w:val="2E702E"/>
          <w:sz w:val="24"/>
        </w:rPr>
      </w:pPr>
      <w:r>
        <w:rPr>
          <w:bCs/>
          <w:color w:val="2E702E"/>
          <w:sz w:val="24"/>
        </w:rPr>
        <w:br w:type="page"/>
      </w:r>
    </w:p>
    <w:p w14:paraId="79084CE1" w14:textId="77777777" w:rsidR="004364F2" w:rsidRPr="003A0193" w:rsidRDefault="004364F2" w:rsidP="004364F2">
      <w:pPr>
        <w:pStyle w:val="Heading1withoutnumbers"/>
        <w:tabs>
          <w:tab w:val="left" w:pos="2880"/>
        </w:tabs>
        <w:jc w:val="left"/>
        <w:rPr>
          <w:bCs w:val="0"/>
          <w:color w:val="2E702E"/>
          <w:kern w:val="0"/>
          <w:sz w:val="24"/>
          <w:szCs w:val="24"/>
        </w:rPr>
      </w:pPr>
      <w:r>
        <w:rPr>
          <w:bCs w:val="0"/>
          <w:color w:val="2E702E"/>
          <w:kern w:val="0"/>
          <w:sz w:val="24"/>
          <w:szCs w:val="24"/>
        </w:rPr>
        <w:lastRenderedPageBreak/>
        <w:t>Summary</w:t>
      </w:r>
    </w:p>
    <w:p w14:paraId="4E7A460A" w14:textId="77777777" w:rsidR="004364F2" w:rsidRPr="0077241E" w:rsidRDefault="004364F2" w:rsidP="004364F2">
      <w:pPr>
        <w:rPr>
          <w:rFonts w:cs="Arial"/>
        </w:rPr>
      </w:pPr>
      <w:r w:rsidRPr="0077241E">
        <w:t>N2Africa is committed to ensuring the best legume technologies reach smallholder farmers across sub Saharan Africa</w:t>
      </w:r>
      <w:r>
        <w:t xml:space="preserve"> (SSA)</w:t>
      </w:r>
      <w:r w:rsidRPr="0077241E">
        <w:t xml:space="preserve">. </w:t>
      </w:r>
      <w:r w:rsidRPr="0077241E">
        <w:rPr>
          <w:rFonts w:cs="Arial"/>
        </w:rPr>
        <w:t xml:space="preserve">This </w:t>
      </w:r>
      <w:r w:rsidR="00973751" w:rsidRPr="00A5160A">
        <w:rPr>
          <w:rFonts w:cs="Arial"/>
          <w:b/>
        </w:rPr>
        <w:t xml:space="preserve">Rhizobiology </w:t>
      </w:r>
      <w:r w:rsidRPr="00A5160A">
        <w:rPr>
          <w:rFonts w:cs="Arial"/>
          <w:b/>
        </w:rPr>
        <w:t>Master Plan</w:t>
      </w:r>
      <w:r w:rsidRPr="0077241E">
        <w:rPr>
          <w:rFonts w:cs="Arial"/>
        </w:rPr>
        <w:t xml:space="preserve"> (MP) is specifically intended for core countries to address the rhizobiology component of </w:t>
      </w:r>
      <w:r w:rsidRPr="0077241E">
        <w:rPr>
          <w:rFonts w:cs="Arial"/>
          <w:i/>
        </w:rPr>
        <w:t>Objective 4: Tailor and adapt legume technologies to close yield gaps and expand the area of legume production within the farm</w:t>
      </w:r>
      <w:r w:rsidRPr="0077241E">
        <w:rPr>
          <w:rFonts w:cs="Arial"/>
        </w:rPr>
        <w:t xml:space="preserve">. It is suggested a single and integrated rhizobiology research plan to instigate a common approach, which will lead to significant improvements on relevant issues such as the consistency in research designs, data collection to </w:t>
      </w:r>
      <w:r>
        <w:rPr>
          <w:rFonts w:cs="Arial"/>
        </w:rPr>
        <w:t xml:space="preserve">feed databases used for </w:t>
      </w:r>
      <w:r w:rsidRPr="0077241E">
        <w:rPr>
          <w:rFonts w:cs="Arial"/>
        </w:rPr>
        <w:t>meta-analysis, etc., across N2Africa core countries. Other advantages of the MP include assurance of timely delivery of expected project outcomes / outputs.</w:t>
      </w:r>
    </w:p>
    <w:p w14:paraId="43DDDE40" w14:textId="77777777" w:rsidR="004364F2" w:rsidRPr="0077241E" w:rsidRDefault="004364F2" w:rsidP="004364F2">
      <w:pPr>
        <w:rPr>
          <w:rFonts w:cs="Arial"/>
        </w:rPr>
      </w:pPr>
      <w:r w:rsidRPr="0077241E">
        <w:rPr>
          <w:rFonts w:cs="Arial"/>
        </w:rPr>
        <w:t>The rhizobiology MP is built mostly upon lessons learnt from phase I, but also advances achieved in legume technologies across SSA. While previous research efforts have been focus</w:t>
      </w:r>
      <w:r w:rsidR="006C355E">
        <w:rPr>
          <w:rFonts w:cs="Arial"/>
        </w:rPr>
        <w:t>ed</w:t>
      </w:r>
      <w:r w:rsidRPr="0077241E">
        <w:rPr>
          <w:rFonts w:cs="Arial"/>
        </w:rPr>
        <w:t xml:space="preserve"> on soybean in general, current evidence suggests that several other grain legumes (</w:t>
      </w:r>
      <w:r w:rsidRPr="0077241E">
        <w:rPr>
          <w:rFonts w:cs="Arial"/>
          <w:i/>
        </w:rPr>
        <w:t>e.g</w:t>
      </w:r>
      <w:r w:rsidRPr="0077241E">
        <w:rPr>
          <w:rFonts w:cs="Arial"/>
        </w:rPr>
        <w:t xml:space="preserve">. cowpea in Ghana and chickpea in Ethiopia) have great response potential to inoculation with rhizobia. Therefore, phase II will focus on bio-prospecting to identify new elite rhizobia strains for four other major grain legumes – common bean, cowpea, </w:t>
      </w:r>
      <w:proofErr w:type="spellStart"/>
      <w:r w:rsidRPr="0077241E">
        <w:rPr>
          <w:rFonts w:cs="Arial"/>
        </w:rPr>
        <w:t>faba</w:t>
      </w:r>
      <w:proofErr w:type="spellEnd"/>
      <w:r w:rsidRPr="0077241E">
        <w:rPr>
          <w:rFonts w:cs="Arial"/>
        </w:rPr>
        <w:t xml:space="preserve"> bean and groundnut. </w:t>
      </w:r>
      <w:r w:rsidRPr="004F4F2D">
        <w:rPr>
          <w:rFonts w:cs="Arial"/>
        </w:rPr>
        <w:t>T</w:t>
      </w:r>
      <w:r>
        <w:rPr>
          <w:rFonts w:cs="Arial"/>
        </w:rPr>
        <w:t>he aim is t</w:t>
      </w:r>
      <w:r w:rsidRPr="004F4F2D">
        <w:rPr>
          <w:rFonts w:cs="Arial"/>
        </w:rPr>
        <w:t xml:space="preserve">o isolate elite strains </w:t>
      </w:r>
      <w:r>
        <w:rPr>
          <w:rFonts w:cs="Arial"/>
        </w:rPr>
        <w:t>from nodules of</w:t>
      </w:r>
      <w:r w:rsidRPr="004F4F2D">
        <w:rPr>
          <w:rFonts w:cs="Arial"/>
        </w:rPr>
        <w:t xml:space="preserve"> </w:t>
      </w:r>
      <w:r>
        <w:rPr>
          <w:rFonts w:cs="Arial"/>
        </w:rPr>
        <w:t>each target</w:t>
      </w:r>
      <w:r w:rsidRPr="004F4F2D">
        <w:rPr>
          <w:rFonts w:cs="Arial"/>
        </w:rPr>
        <w:t xml:space="preserve"> </w:t>
      </w:r>
      <w:r>
        <w:rPr>
          <w:rFonts w:cs="Arial"/>
        </w:rPr>
        <w:t xml:space="preserve">crop </w:t>
      </w:r>
      <w:r w:rsidRPr="004F4F2D">
        <w:rPr>
          <w:rFonts w:cs="Arial"/>
        </w:rPr>
        <w:t xml:space="preserve">and </w:t>
      </w:r>
      <w:r>
        <w:rPr>
          <w:rFonts w:cs="Arial"/>
        </w:rPr>
        <w:t>evaluate for yield</w:t>
      </w:r>
      <w:r w:rsidRPr="004F4F2D">
        <w:rPr>
          <w:rFonts w:cs="Arial"/>
        </w:rPr>
        <w:t xml:space="preserve"> </w:t>
      </w:r>
      <w:r>
        <w:rPr>
          <w:rFonts w:cs="Arial"/>
        </w:rPr>
        <w:t>increases</w:t>
      </w:r>
      <w:r w:rsidRPr="004F4F2D">
        <w:rPr>
          <w:rFonts w:cs="Arial"/>
        </w:rPr>
        <w:t xml:space="preserve"> </w:t>
      </w:r>
      <w:r>
        <w:rPr>
          <w:rFonts w:cs="Arial"/>
        </w:rPr>
        <w:t xml:space="preserve">that can </w:t>
      </w:r>
      <w:r w:rsidRPr="004F4F2D">
        <w:rPr>
          <w:rFonts w:cs="Arial"/>
        </w:rPr>
        <w:t>justify recommendation of inoculants to farmers</w:t>
      </w:r>
      <w:r>
        <w:rPr>
          <w:rFonts w:cs="Arial"/>
        </w:rPr>
        <w:t>.</w:t>
      </w:r>
      <w:r w:rsidRPr="0077241E">
        <w:rPr>
          <w:rFonts w:cs="Arial"/>
        </w:rPr>
        <w:t xml:space="preserve"> </w:t>
      </w:r>
      <w:r>
        <w:rPr>
          <w:rFonts w:cs="Arial"/>
        </w:rPr>
        <w:t>Thus, a</w:t>
      </w:r>
      <w:r w:rsidRPr="0077241E">
        <w:rPr>
          <w:rFonts w:cs="Arial"/>
        </w:rPr>
        <w:t xml:space="preserve">ny significantly better strain </w:t>
      </w:r>
      <w:r>
        <w:rPr>
          <w:rFonts w:cs="Arial"/>
        </w:rPr>
        <w:t xml:space="preserve">to come, using proper statistical methods to ascertain differences up to 10% at least, </w:t>
      </w:r>
      <w:r w:rsidRPr="0077241E">
        <w:rPr>
          <w:rFonts w:cs="Arial"/>
        </w:rPr>
        <w:t xml:space="preserve">that is robust and stable under </w:t>
      </w:r>
      <w:r>
        <w:rPr>
          <w:rFonts w:cs="Arial"/>
        </w:rPr>
        <w:t>screen house</w:t>
      </w:r>
      <w:r w:rsidRPr="0077241E">
        <w:rPr>
          <w:rFonts w:cs="Arial"/>
        </w:rPr>
        <w:t xml:space="preserve"> and field conditions</w:t>
      </w:r>
      <w:r>
        <w:rPr>
          <w:rFonts w:cs="Arial"/>
        </w:rPr>
        <w:t>,</w:t>
      </w:r>
      <w:r w:rsidRPr="0077241E">
        <w:rPr>
          <w:rFonts w:cs="Arial"/>
        </w:rPr>
        <w:t xml:space="preserve"> </w:t>
      </w:r>
      <w:r>
        <w:rPr>
          <w:rFonts w:cs="Arial"/>
        </w:rPr>
        <w:t>could</w:t>
      </w:r>
      <w:r w:rsidRPr="0077241E">
        <w:rPr>
          <w:rFonts w:cs="Arial"/>
        </w:rPr>
        <w:t xml:space="preserve"> be advanced </w:t>
      </w:r>
      <w:r>
        <w:rPr>
          <w:rFonts w:cs="Arial"/>
        </w:rPr>
        <w:t>for</w:t>
      </w:r>
      <w:r w:rsidRPr="0077241E">
        <w:rPr>
          <w:rFonts w:cs="Arial"/>
        </w:rPr>
        <w:t xml:space="preserve"> inoculant production.</w:t>
      </w:r>
      <w:r w:rsidRPr="00640395">
        <w:rPr>
          <w:rFonts w:cs="Arial"/>
        </w:rPr>
        <w:t xml:space="preserve"> </w:t>
      </w:r>
    </w:p>
    <w:p w14:paraId="31A41751" w14:textId="77777777" w:rsidR="004364F2" w:rsidRPr="004F4F2D" w:rsidRDefault="004364F2" w:rsidP="004364F2">
      <w:pPr>
        <w:rPr>
          <w:rFonts w:cs="Arial"/>
        </w:rPr>
      </w:pPr>
      <w:r>
        <w:rPr>
          <w:rFonts w:cs="Arial"/>
        </w:rPr>
        <w:t>Meanwhile, w</w:t>
      </w:r>
      <w:r w:rsidRPr="004F4F2D">
        <w:rPr>
          <w:rFonts w:cs="Arial"/>
        </w:rPr>
        <w:t xml:space="preserve">hen dealing with promiscuous legumes such as cowpea, that </w:t>
      </w:r>
      <w:proofErr w:type="spellStart"/>
      <w:r w:rsidRPr="004F4F2D">
        <w:rPr>
          <w:rFonts w:cs="Arial"/>
        </w:rPr>
        <w:t>nodulate</w:t>
      </w:r>
      <w:proofErr w:type="spellEnd"/>
      <w:r w:rsidRPr="004F4F2D">
        <w:rPr>
          <w:rFonts w:cs="Arial"/>
        </w:rPr>
        <w:t xml:space="preserve"> readily with </w:t>
      </w:r>
      <w:r>
        <w:rPr>
          <w:rFonts w:cs="Arial"/>
        </w:rPr>
        <w:t xml:space="preserve">soil native </w:t>
      </w:r>
      <w:r w:rsidRPr="004F4F2D">
        <w:rPr>
          <w:rFonts w:cs="Arial"/>
        </w:rPr>
        <w:t xml:space="preserve">rhizobia, </w:t>
      </w:r>
      <w:r>
        <w:rPr>
          <w:rFonts w:cs="Arial"/>
        </w:rPr>
        <w:t xml:space="preserve">advances in inoculant technologies depend upon clearly </w:t>
      </w:r>
      <w:r w:rsidRPr="004F4F2D">
        <w:rPr>
          <w:rFonts w:cs="Arial"/>
        </w:rPr>
        <w:t>understand</w:t>
      </w:r>
      <w:r>
        <w:rPr>
          <w:rFonts w:cs="Arial"/>
        </w:rPr>
        <w:t>ing success</w:t>
      </w:r>
      <w:r w:rsidRPr="004F4F2D">
        <w:rPr>
          <w:rFonts w:cs="Arial"/>
        </w:rPr>
        <w:t xml:space="preserve"> or lack of success of inoculation</w:t>
      </w:r>
      <w:r>
        <w:rPr>
          <w:rFonts w:cs="Arial"/>
        </w:rPr>
        <w:t>. This requires competition studies</w:t>
      </w:r>
      <w:r w:rsidRPr="004F4F2D">
        <w:rPr>
          <w:rFonts w:cs="Arial"/>
        </w:rPr>
        <w:t xml:space="preserve"> of background populations of indigenous rhizobia and tracing the inoculant strains </w:t>
      </w:r>
      <w:r>
        <w:rPr>
          <w:rFonts w:cs="Arial"/>
        </w:rPr>
        <w:t xml:space="preserve">in nodules. </w:t>
      </w:r>
      <w:r w:rsidRPr="004F4F2D">
        <w:rPr>
          <w:rFonts w:cs="Arial"/>
        </w:rPr>
        <w:t xml:space="preserve">Standard methods </w:t>
      </w:r>
      <w:r>
        <w:rPr>
          <w:rFonts w:cs="Arial"/>
        </w:rPr>
        <w:t>of</w:t>
      </w:r>
      <w:r w:rsidRPr="004F4F2D">
        <w:rPr>
          <w:rFonts w:cs="Arial"/>
        </w:rPr>
        <w:t xml:space="preserve"> molecular typing will be </w:t>
      </w:r>
      <w:r>
        <w:rPr>
          <w:rFonts w:cs="Arial"/>
        </w:rPr>
        <w:t>used</w:t>
      </w:r>
      <w:r w:rsidRPr="004F4F2D">
        <w:rPr>
          <w:rFonts w:cs="Arial"/>
        </w:rPr>
        <w:t xml:space="preserve"> to</w:t>
      </w:r>
      <w:r>
        <w:rPr>
          <w:rFonts w:cs="Arial"/>
        </w:rPr>
        <w:t xml:space="preserve"> characterize the role </w:t>
      </w:r>
      <w:r w:rsidR="006C355E">
        <w:rPr>
          <w:rFonts w:cs="Arial"/>
        </w:rPr>
        <w:t xml:space="preserve">of </w:t>
      </w:r>
      <w:r>
        <w:rPr>
          <w:rFonts w:cs="Arial"/>
        </w:rPr>
        <w:t xml:space="preserve">the rhizobial genotype, from both soil and inoculant sources, in </w:t>
      </w:r>
      <w:r w:rsidRPr="004F4F2D">
        <w:rPr>
          <w:rFonts w:cs="Arial"/>
        </w:rPr>
        <w:t>the (G</w:t>
      </w:r>
      <w:r w:rsidRPr="007B121B">
        <w:rPr>
          <w:rFonts w:cs="Arial"/>
          <w:vertAlign w:val="subscript"/>
        </w:rPr>
        <w:t>L</w:t>
      </w:r>
      <w:r w:rsidRPr="004F4F2D">
        <w:rPr>
          <w:rFonts w:cs="Arial"/>
        </w:rPr>
        <w:t xml:space="preserve"> × G</w:t>
      </w:r>
      <w:r w:rsidRPr="007B121B">
        <w:rPr>
          <w:rFonts w:cs="Arial"/>
          <w:vertAlign w:val="subscript"/>
        </w:rPr>
        <w:t>R</w:t>
      </w:r>
      <w:r w:rsidRPr="004F4F2D">
        <w:rPr>
          <w:rFonts w:cs="Arial"/>
        </w:rPr>
        <w:t>) × E × M interaction</w:t>
      </w:r>
      <w:r>
        <w:rPr>
          <w:rFonts w:cs="Arial"/>
        </w:rPr>
        <w:t>, and its contribution to yield in farmer’s fields.</w:t>
      </w:r>
    </w:p>
    <w:p w14:paraId="7F1F3EA3" w14:textId="32DCCF9B" w:rsidR="004364F2" w:rsidRDefault="004364F2" w:rsidP="004364F2">
      <w:pPr>
        <w:rPr>
          <w:rFonts w:cs="Arial"/>
        </w:rPr>
      </w:pPr>
      <w:r>
        <w:rPr>
          <w:rFonts w:cs="Arial"/>
        </w:rPr>
        <w:t>The rhizobiology MP c</w:t>
      </w:r>
      <w:r w:rsidRPr="004A3774">
        <w:rPr>
          <w:rFonts w:cs="Arial"/>
        </w:rPr>
        <w:t xml:space="preserve">onsists </w:t>
      </w:r>
      <w:r>
        <w:rPr>
          <w:rFonts w:cs="Arial"/>
        </w:rPr>
        <w:t>mainly</w:t>
      </w:r>
      <w:r w:rsidRPr="004A3774">
        <w:rPr>
          <w:rFonts w:cs="Arial"/>
        </w:rPr>
        <w:t xml:space="preserve"> of </w:t>
      </w:r>
      <w:r>
        <w:rPr>
          <w:rFonts w:cs="Arial"/>
        </w:rPr>
        <w:t>four activity clusters, each containing</w:t>
      </w:r>
      <w:r w:rsidRPr="004A3774">
        <w:rPr>
          <w:rFonts w:cs="Arial"/>
        </w:rPr>
        <w:t xml:space="preserve"> </w:t>
      </w:r>
      <w:r>
        <w:rPr>
          <w:rFonts w:cs="Arial"/>
        </w:rPr>
        <w:t xml:space="preserve">a </w:t>
      </w:r>
      <w:r w:rsidRPr="004A3774">
        <w:rPr>
          <w:rFonts w:cs="Arial"/>
        </w:rPr>
        <w:t xml:space="preserve">set of activities </w:t>
      </w:r>
      <w:r>
        <w:rPr>
          <w:rFonts w:cs="Arial"/>
        </w:rPr>
        <w:t xml:space="preserve">involving specific tasks. These clusters are structured to ensure a relative flexibility that allows participating countries to adapt their rhizobiology plans to facilities available locally. Two activity clusters namely (1) </w:t>
      </w:r>
      <w:proofErr w:type="spellStart"/>
      <w:r>
        <w:rPr>
          <w:rFonts w:cs="Arial"/>
        </w:rPr>
        <w:t>Biopropecting</w:t>
      </w:r>
      <w:proofErr w:type="spellEnd"/>
      <w:r>
        <w:rPr>
          <w:rFonts w:cs="Arial"/>
        </w:rPr>
        <w:t xml:space="preserve"> and (2) Identify elite strains, are expected to be implemented by almost all core countries; Two others, (3) Inoculant formulations and (4) standard operating procedures, will be implemented mostly by the inoculant factory at the central level. In addition, bridges are suggested between t</w:t>
      </w:r>
      <w:r w:rsidRPr="004A3774">
        <w:rPr>
          <w:rFonts w:cs="Arial"/>
        </w:rPr>
        <w:t xml:space="preserve">he </w:t>
      </w:r>
      <w:r>
        <w:rPr>
          <w:rFonts w:cs="Arial"/>
        </w:rPr>
        <w:t xml:space="preserve">rhizobiology MP and </w:t>
      </w:r>
      <w:r w:rsidRPr="004A3774">
        <w:rPr>
          <w:rFonts w:cs="Arial"/>
        </w:rPr>
        <w:t>the other</w:t>
      </w:r>
      <w:r>
        <w:rPr>
          <w:rFonts w:cs="Arial"/>
        </w:rPr>
        <w:t xml:space="preserve">s, especially </w:t>
      </w:r>
      <w:r w:rsidRPr="004A3774">
        <w:rPr>
          <w:rFonts w:cs="Arial"/>
        </w:rPr>
        <w:t>with the Agronomy Master</w:t>
      </w:r>
      <w:r w:rsidR="00973751" w:rsidRPr="00973751">
        <w:rPr>
          <w:rFonts w:cs="Arial"/>
        </w:rPr>
        <w:t xml:space="preserve"> </w:t>
      </w:r>
      <w:r w:rsidR="00973751">
        <w:rPr>
          <w:rFonts w:cs="Arial"/>
        </w:rPr>
        <w:t>Plan,</w:t>
      </w:r>
      <w:r w:rsidR="00973751" w:rsidRPr="004A3774">
        <w:rPr>
          <w:rFonts w:cs="Arial"/>
        </w:rPr>
        <w:t xml:space="preserve"> </w:t>
      </w:r>
      <w:r w:rsidR="00973751">
        <w:rPr>
          <w:rFonts w:cs="Arial"/>
        </w:rPr>
        <w:t xml:space="preserve">to ensure streamlining </w:t>
      </w:r>
      <w:r>
        <w:rPr>
          <w:rFonts w:cs="Arial"/>
        </w:rPr>
        <w:t xml:space="preserve">across N2Africa interventions. </w:t>
      </w:r>
    </w:p>
    <w:p w14:paraId="6CB2E69A" w14:textId="77777777" w:rsidR="004F0CBC" w:rsidRDefault="004F0CBC">
      <w:pPr>
        <w:spacing w:after="0"/>
        <w:jc w:val="left"/>
        <w:rPr>
          <w:rFonts w:cs="Arial"/>
          <w:b/>
          <w:color w:val="2E702E"/>
          <w:sz w:val="24"/>
        </w:rPr>
      </w:pPr>
      <w:bookmarkStart w:id="2" w:name="_Toc382485887"/>
      <w:r>
        <w:rPr>
          <w:bCs/>
          <w:color w:val="2E702E"/>
          <w:sz w:val="24"/>
        </w:rPr>
        <w:br w:type="page"/>
      </w:r>
    </w:p>
    <w:p w14:paraId="264597A9" w14:textId="77777777" w:rsidR="00E35D6A" w:rsidRPr="003A0193" w:rsidRDefault="00E35D6A" w:rsidP="00E35D6A">
      <w:pPr>
        <w:pStyle w:val="Heading1withoutnumbers"/>
        <w:tabs>
          <w:tab w:val="left" w:pos="2880"/>
        </w:tabs>
        <w:jc w:val="left"/>
        <w:rPr>
          <w:bCs w:val="0"/>
          <w:color w:val="2E702E"/>
          <w:kern w:val="0"/>
          <w:sz w:val="24"/>
          <w:szCs w:val="24"/>
        </w:rPr>
      </w:pPr>
      <w:r w:rsidRPr="003A0193">
        <w:rPr>
          <w:bCs w:val="0"/>
          <w:color w:val="2E702E"/>
          <w:kern w:val="0"/>
          <w:sz w:val="24"/>
          <w:szCs w:val="24"/>
        </w:rPr>
        <w:lastRenderedPageBreak/>
        <w:t>I. Introduction and justification</w:t>
      </w:r>
    </w:p>
    <w:p w14:paraId="56D7EFA8" w14:textId="77777777" w:rsidR="00B32C1C" w:rsidRPr="00B32C1C" w:rsidRDefault="00B32C1C" w:rsidP="00B32C1C">
      <w:pPr>
        <w:rPr>
          <w:rFonts w:cs="Arial"/>
        </w:rPr>
      </w:pPr>
      <w:r w:rsidRPr="00B32C1C">
        <w:rPr>
          <w:rFonts w:cs="Arial"/>
        </w:rPr>
        <w:t>The N2Africa Master Plans are documents intended to foster a common approach across all of the Core Countries. The plans are designed to achieve the N2Africa Vision of Success and the Research Framework of the approved project proposal. This means all Master Plans need to ensure timely delivery of the outputs and outcomes.</w:t>
      </w:r>
    </w:p>
    <w:p w14:paraId="3511E1E3" w14:textId="77777777" w:rsidR="00B32C1C" w:rsidRPr="00B32C1C" w:rsidRDefault="00B32C1C" w:rsidP="00B32C1C">
      <w:pPr>
        <w:rPr>
          <w:rFonts w:cs="Arial"/>
        </w:rPr>
      </w:pPr>
      <w:r w:rsidRPr="00B32C1C">
        <w:rPr>
          <w:rFonts w:cs="Arial"/>
        </w:rPr>
        <w:t>This Master Plan specifically addresses the Rhizobiology component of:</w:t>
      </w:r>
    </w:p>
    <w:p w14:paraId="0A13A3D9" w14:textId="77777777" w:rsidR="00B32C1C" w:rsidRPr="00B32C1C" w:rsidRDefault="00B32C1C" w:rsidP="00B32C1C">
      <w:pPr>
        <w:rPr>
          <w:rFonts w:cs="Arial"/>
          <w:b/>
        </w:rPr>
      </w:pPr>
      <w:r w:rsidRPr="00B32C1C">
        <w:rPr>
          <w:rFonts w:cs="Arial"/>
          <w:b/>
        </w:rPr>
        <w:t>Objective 4: Tailor and adapt legume technologies to close yield gaps and expand the area of legume production within the farm</w:t>
      </w:r>
    </w:p>
    <w:p w14:paraId="2E818244" w14:textId="77777777" w:rsidR="00B32C1C" w:rsidRPr="00B32C1C" w:rsidRDefault="00B32C1C" w:rsidP="00B32C1C">
      <w:pPr>
        <w:rPr>
          <w:rFonts w:cs="Arial"/>
        </w:rPr>
      </w:pPr>
      <w:r w:rsidRPr="00B32C1C">
        <w:rPr>
          <w:rFonts w:cs="Arial"/>
        </w:rPr>
        <w:t>Through design of a single, integrated Rhizobiology research plan we aim to ensure consistency in research designs and data collection to allow for meta-analysis across N2Africa core countries.</w:t>
      </w:r>
    </w:p>
    <w:p w14:paraId="396F3AA7" w14:textId="77777777" w:rsidR="00B32C1C" w:rsidRDefault="00B32C1C" w:rsidP="00B32C1C">
      <w:pPr>
        <w:rPr>
          <w:rFonts w:cs="Arial"/>
        </w:rPr>
      </w:pPr>
      <w:r w:rsidRPr="00B32C1C">
        <w:rPr>
          <w:rFonts w:cs="Arial"/>
        </w:rPr>
        <w:t xml:space="preserve">Strain improvement above existing strains is a process of screening and incremental improvement so any significantly better strain that is robust and stable under laboratory and field conditions can be moved along the development pipeline towards production. Previous research efforts have been sporadic, and coordinated rigorous screening of large numbers of isolates and widespread field trials is therefore necessary. Little attention has been paid to grain legumes other than soybean and common bean, yet recent results from </w:t>
      </w:r>
      <w:proofErr w:type="spellStart"/>
      <w:r w:rsidRPr="00B32C1C">
        <w:rPr>
          <w:rFonts w:cs="Arial"/>
        </w:rPr>
        <w:t>Savanna</w:t>
      </w:r>
      <w:proofErr w:type="spellEnd"/>
      <w:r w:rsidRPr="00B32C1C">
        <w:rPr>
          <w:rFonts w:cs="Arial"/>
        </w:rPr>
        <w:t xml:space="preserve"> Agricultural Research Institute (SARI), Ghana in collaboration with EMBRAPA have shown strong inoculation responses with cowpea. N2Africa has already observed 20% increases in yield in inoculation trials with chickpea in Ethiopia. In Phase II, N2Africa will </w:t>
      </w:r>
      <w:proofErr w:type="spellStart"/>
      <w:r w:rsidRPr="00B32C1C">
        <w:rPr>
          <w:rFonts w:cs="Arial"/>
        </w:rPr>
        <w:t>bioprospect</w:t>
      </w:r>
      <w:proofErr w:type="spellEnd"/>
      <w:r w:rsidRPr="00B32C1C">
        <w:rPr>
          <w:rFonts w:cs="Arial"/>
        </w:rPr>
        <w:t xml:space="preserve"> and identify new elite strains of rhizobium for the other major grain legumes – common bean, cowpea, </w:t>
      </w:r>
      <w:proofErr w:type="spellStart"/>
      <w:r w:rsidRPr="00B32C1C">
        <w:rPr>
          <w:rFonts w:cs="Arial"/>
        </w:rPr>
        <w:t>faba</w:t>
      </w:r>
      <w:proofErr w:type="spellEnd"/>
      <w:r w:rsidRPr="00B32C1C">
        <w:rPr>
          <w:rFonts w:cs="Arial"/>
        </w:rPr>
        <w:t xml:space="preserve"> bean and groundnut.</w:t>
      </w:r>
    </w:p>
    <w:p w14:paraId="7B29EB3C" w14:textId="77777777" w:rsidR="00A71DB9" w:rsidRPr="00B32C1C" w:rsidRDefault="00A71DB9" w:rsidP="00B32C1C">
      <w:pPr>
        <w:pStyle w:val="Heading1withoutnumbers"/>
        <w:tabs>
          <w:tab w:val="left" w:pos="2880"/>
        </w:tabs>
        <w:jc w:val="left"/>
        <w:rPr>
          <w:bCs w:val="0"/>
          <w:color w:val="2E702E"/>
          <w:kern w:val="0"/>
          <w:sz w:val="24"/>
          <w:szCs w:val="24"/>
        </w:rPr>
      </w:pPr>
      <w:r w:rsidRPr="00B32C1C">
        <w:rPr>
          <w:bCs w:val="0"/>
          <w:color w:val="2E702E"/>
          <w:kern w:val="0"/>
          <w:sz w:val="24"/>
          <w:szCs w:val="24"/>
        </w:rPr>
        <w:t>II. Underlying principles</w:t>
      </w:r>
    </w:p>
    <w:p w14:paraId="12326372" w14:textId="77777777" w:rsidR="00B32C1C" w:rsidRPr="004F4F2D" w:rsidRDefault="00B32C1C" w:rsidP="004F4F2D">
      <w:pPr>
        <w:rPr>
          <w:rFonts w:cs="Arial"/>
        </w:rPr>
      </w:pPr>
      <w:r w:rsidRPr="004F4F2D">
        <w:rPr>
          <w:rFonts w:cs="Arial"/>
        </w:rPr>
        <w:t>To date most N2Africa Rhizobiology research has been conducted on soybean, which is relatively specific in its requirement for rhizobia and responds strongly to inoculation. Our current evidence suggests that common bean responds to inoculation in some, but not all soils. Given the relatively cheap price of inoculants it is probably worth recommending inoculation of common bean. Although several companies are selling rhizobium inoculants for groundnut we have no evidence to confirm this is worthwhile and we do not advise inoculation of groundnut. Recent evidence suggests that new strains from Brazil can give strong inoculation responses on cowpea in Ghana. This work is still at the experimental stage and needs more widespread confirmation.</w:t>
      </w:r>
    </w:p>
    <w:p w14:paraId="321DCFA0" w14:textId="77777777" w:rsidR="00B32C1C" w:rsidRPr="004F4F2D" w:rsidRDefault="00B32C1C" w:rsidP="004F4F2D">
      <w:pPr>
        <w:rPr>
          <w:rFonts w:cs="Arial"/>
        </w:rPr>
      </w:pPr>
      <w:r w:rsidRPr="004F4F2D">
        <w:rPr>
          <w:rFonts w:cs="Arial"/>
        </w:rPr>
        <w:t xml:space="preserve">Particularly when dealing with promiscuous legumes such as cowpea, that </w:t>
      </w:r>
      <w:proofErr w:type="spellStart"/>
      <w:r w:rsidRPr="004F4F2D">
        <w:rPr>
          <w:rFonts w:cs="Arial"/>
        </w:rPr>
        <w:t>nodulate</w:t>
      </w:r>
      <w:proofErr w:type="spellEnd"/>
      <w:r w:rsidRPr="004F4F2D">
        <w:rPr>
          <w:rFonts w:cs="Arial"/>
        </w:rPr>
        <w:t xml:space="preserve"> readily with rhizobia already present in the soil, yield responses to inoculants are found only when the elite inoculant strain is substantially more effective in N</w:t>
      </w:r>
      <w:r w:rsidRPr="002F5FFB">
        <w:rPr>
          <w:rFonts w:cs="Arial"/>
          <w:vertAlign w:val="subscript"/>
        </w:rPr>
        <w:t>2</w:t>
      </w:r>
      <w:r w:rsidRPr="004F4F2D">
        <w:rPr>
          <w:rFonts w:cs="Arial"/>
        </w:rPr>
        <w:t>-fixation than the indigenous strains, and when the elite inoculant strain can be established in the nodules of the grain legume. This is essentially a ‘numbers game’ and high quality inoculants that can deliver large numbers of the inoculant strain on the seed are needed to ensure success. Understanding success of inoculation under such circumstances relies on studies of background populations of indigenous rhizobia and tracing the success of nodulation by the inoculant strains though ‘competition studies’ using molecular typing. Standard methods are available for this and will be deployed to understand success, or lack of success of inoculation.</w:t>
      </w:r>
    </w:p>
    <w:p w14:paraId="3CB30458" w14:textId="77777777" w:rsidR="00B32C1C" w:rsidRPr="004F4F2D" w:rsidRDefault="00B32C1C" w:rsidP="004F4F2D">
      <w:pPr>
        <w:rPr>
          <w:rFonts w:cs="Arial"/>
        </w:rPr>
      </w:pPr>
      <w:r w:rsidRPr="004F4F2D">
        <w:rPr>
          <w:rFonts w:cs="Arial"/>
        </w:rPr>
        <w:t>This leads to the main aims of the Rhizobiology research, namely to provide the necessary inoculant technologies to close the yield gaps on farmers’ fields by achieving the following:</w:t>
      </w:r>
    </w:p>
    <w:p w14:paraId="3ABA67EE" w14:textId="77777777" w:rsidR="00B32C1C" w:rsidRPr="004F4F2D" w:rsidRDefault="00B32C1C" w:rsidP="004F4F2D">
      <w:pPr>
        <w:rPr>
          <w:rFonts w:cs="Arial"/>
          <w:b/>
        </w:rPr>
      </w:pPr>
      <w:r w:rsidRPr="004F4F2D">
        <w:rPr>
          <w:rFonts w:cs="Arial"/>
          <w:b/>
        </w:rPr>
        <w:t>Aims</w:t>
      </w:r>
    </w:p>
    <w:p w14:paraId="1C31E5A3" w14:textId="77777777" w:rsidR="00B32C1C" w:rsidRPr="004F4F2D" w:rsidRDefault="00B32C1C" w:rsidP="004F4F2D">
      <w:pPr>
        <w:ind w:left="709" w:hanging="709"/>
        <w:rPr>
          <w:rFonts w:cs="Arial"/>
        </w:rPr>
      </w:pPr>
      <w:r w:rsidRPr="004F4F2D">
        <w:rPr>
          <w:rFonts w:cs="Arial"/>
        </w:rPr>
        <w:t>•</w:t>
      </w:r>
      <w:r w:rsidRPr="004F4F2D">
        <w:rPr>
          <w:rFonts w:cs="Arial"/>
        </w:rPr>
        <w:tab/>
        <w:t>To understand the role of G</w:t>
      </w:r>
      <w:r w:rsidRPr="002F5FFB">
        <w:rPr>
          <w:rFonts w:cs="Arial"/>
          <w:vertAlign w:val="subscript"/>
        </w:rPr>
        <w:t>R</w:t>
      </w:r>
      <w:r w:rsidRPr="004F4F2D">
        <w:rPr>
          <w:rFonts w:cs="Arial"/>
        </w:rPr>
        <w:t>(both background populations of rhizobia and inoculant strains) in the (G</w:t>
      </w:r>
      <w:r w:rsidRPr="007B121B">
        <w:rPr>
          <w:rFonts w:cs="Arial"/>
          <w:vertAlign w:val="subscript"/>
        </w:rPr>
        <w:t>L</w:t>
      </w:r>
      <w:r w:rsidRPr="004F4F2D">
        <w:rPr>
          <w:rFonts w:cs="Arial"/>
        </w:rPr>
        <w:t xml:space="preserve"> × G</w:t>
      </w:r>
      <w:r w:rsidRPr="007B121B">
        <w:rPr>
          <w:rFonts w:cs="Arial"/>
          <w:vertAlign w:val="subscript"/>
        </w:rPr>
        <w:t>R</w:t>
      </w:r>
      <w:r w:rsidRPr="004F4F2D">
        <w:rPr>
          <w:rFonts w:cs="Arial"/>
        </w:rPr>
        <w:t>) × E × M interaction and the contribution to productivity and yield</w:t>
      </w:r>
    </w:p>
    <w:p w14:paraId="41435F54" w14:textId="77777777" w:rsidR="00B32C1C" w:rsidRPr="004F4F2D" w:rsidRDefault="00B32C1C" w:rsidP="004F4F2D">
      <w:pPr>
        <w:ind w:left="709" w:hanging="709"/>
        <w:rPr>
          <w:rFonts w:cs="Arial"/>
        </w:rPr>
      </w:pPr>
      <w:r w:rsidRPr="004F4F2D">
        <w:rPr>
          <w:rFonts w:cs="Arial"/>
        </w:rPr>
        <w:t>•</w:t>
      </w:r>
      <w:r w:rsidRPr="004F4F2D">
        <w:rPr>
          <w:rFonts w:cs="Arial"/>
        </w:rPr>
        <w:tab/>
        <w:t xml:space="preserve">To isolate elite strains for common bean, cowpea, </w:t>
      </w:r>
      <w:proofErr w:type="spellStart"/>
      <w:r w:rsidRPr="004F4F2D">
        <w:rPr>
          <w:rFonts w:cs="Arial"/>
        </w:rPr>
        <w:t>faba</w:t>
      </w:r>
      <w:proofErr w:type="spellEnd"/>
      <w:r w:rsidRPr="004F4F2D">
        <w:rPr>
          <w:rFonts w:cs="Arial"/>
        </w:rPr>
        <w:t xml:space="preserve"> bean and groundnut and evaluate whether yields can be increased substantially and consistently to justify recommendation of inoculants to farmers</w:t>
      </w:r>
    </w:p>
    <w:p w14:paraId="50ACED6F" w14:textId="77777777" w:rsidR="00682D45" w:rsidRDefault="00682D45">
      <w:pPr>
        <w:spacing w:after="0"/>
        <w:jc w:val="left"/>
        <w:rPr>
          <w:rFonts w:cs="Arial"/>
          <w:b/>
        </w:rPr>
      </w:pPr>
      <w:r>
        <w:rPr>
          <w:rFonts w:cs="Arial"/>
          <w:b/>
        </w:rPr>
        <w:br w:type="page"/>
      </w:r>
    </w:p>
    <w:p w14:paraId="151DA5F3" w14:textId="77777777" w:rsidR="00B32C1C" w:rsidRPr="004F4F2D" w:rsidRDefault="00B32C1C" w:rsidP="004F4F2D">
      <w:pPr>
        <w:ind w:left="709" w:hanging="709"/>
        <w:rPr>
          <w:rFonts w:cs="Arial"/>
          <w:b/>
        </w:rPr>
      </w:pPr>
      <w:r w:rsidRPr="004F4F2D">
        <w:rPr>
          <w:rFonts w:cs="Arial"/>
          <w:b/>
        </w:rPr>
        <w:lastRenderedPageBreak/>
        <w:t>Approach</w:t>
      </w:r>
    </w:p>
    <w:p w14:paraId="2D7420F6" w14:textId="77777777" w:rsidR="00B32C1C" w:rsidRPr="004F4F2D" w:rsidRDefault="00B32C1C" w:rsidP="004F4F2D">
      <w:pPr>
        <w:ind w:left="709" w:hanging="709"/>
        <w:rPr>
          <w:rFonts w:cs="Arial"/>
        </w:rPr>
      </w:pPr>
      <w:r w:rsidRPr="004F4F2D">
        <w:rPr>
          <w:rFonts w:cs="Arial"/>
        </w:rPr>
        <w:t>•</w:t>
      </w:r>
      <w:r w:rsidRPr="004F4F2D">
        <w:rPr>
          <w:rFonts w:cs="Arial"/>
        </w:rPr>
        <w:tab/>
        <w:t>No further bioprospecting will be done with soybean as elite strains have already been identified through prior research.</w:t>
      </w:r>
    </w:p>
    <w:p w14:paraId="5B21545C" w14:textId="77777777" w:rsidR="00B32C1C" w:rsidRPr="004F4F2D" w:rsidRDefault="00B32C1C" w:rsidP="004F4F2D">
      <w:pPr>
        <w:ind w:left="709" w:hanging="709"/>
        <w:rPr>
          <w:rFonts w:cs="Arial"/>
        </w:rPr>
      </w:pPr>
      <w:r w:rsidRPr="004F4F2D">
        <w:rPr>
          <w:rFonts w:cs="Arial"/>
        </w:rPr>
        <w:t>•</w:t>
      </w:r>
      <w:r w:rsidRPr="004F4F2D">
        <w:rPr>
          <w:rFonts w:cs="Arial"/>
        </w:rPr>
        <w:tab/>
        <w:t xml:space="preserve">Bioprospecting will be focused on common bean, cowpea, </w:t>
      </w:r>
      <w:proofErr w:type="spellStart"/>
      <w:r w:rsidRPr="004F4F2D">
        <w:rPr>
          <w:rFonts w:cs="Arial"/>
        </w:rPr>
        <w:t>faba</w:t>
      </w:r>
      <w:proofErr w:type="spellEnd"/>
      <w:r w:rsidRPr="004F4F2D">
        <w:rPr>
          <w:rFonts w:cs="Arial"/>
        </w:rPr>
        <w:t xml:space="preserve"> bean and groundnut. It seems that further research on strains for chickpea may be needed.</w:t>
      </w:r>
    </w:p>
    <w:p w14:paraId="28AE22D8" w14:textId="77777777" w:rsidR="00B32C1C" w:rsidRPr="004F4F2D" w:rsidRDefault="00B32C1C" w:rsidP="004F4F2D">
      <w:pPr>
        <w:ind w:left="709" w:hanging="709"/>
        <w:rPr>
          <w:rFonts w:cs="Arial"/>
        </w:rPr>
      </w:pPr>
      <w:r w:rsidRPr="004F4F2D">
        <w:rPr>
          <w:rFonts w:cs="Arial"/>
        </w:rPr>
        <w:t>•</w:t>
      </w:r>
      <w:r w:rsidRPr="004F4F2D">
        <w:rPr>
          <w:rFonts w:cs="Arial"/>
        </w:rPr>
        <w:tab/>
        <w:t>Bioprospecting will be done by isolating only from nodules of the target hosts, either from sampling nodules in the field or using the target legume as a trap host growing soils collected from diverse ecologies.</w:t>
      </w:r>
    </w:p>
    <w:p w14:paraId="3B7B6EA4" w14:textId="77777777" w:rsidR="00B32C1C" w:rsidRPr="004F4F2D" w:rsidRDefault="00B32C1C" w:rsidP="004F4F2D">
      <w:pPr>
        <w:ind w:left="709" w:hanging="709"/>
        <w:rPr>
          <w:rFonts w:cs="Arial"/>
        </w:rPr>
      </w:pPr>
      <w:r w:rsidRPr="004F4F2D">
        <w:rPr>
          <w:rFonts w:cs="Arial"/>
        </w:rPr>
        <w:t>•</w:t>
      </w:r>
      <w:r w:rsidRPr="004F4F2D">
        <w:rPr>
          <w:rFonts w:cs="Arial"/>
        </w:rPr>
        <w:tab/>
        <w:t>While ranking strains can be routinely used for initial characterization and evaluation of isolates from nodules, final screening of rhizobia for the identification of candidate elite strains should use proper statistical analysis of differences to test for significant host response.</w:t>
      </w:r>
    </w:p>
    <w:p w14:paraId="09506FEF" w14:textId="77777777" w:rsidR="00B32C1C" w:rsidRPr="004F4F2D" w:rsidRDefault="00B32C1C" w:rsidP="004F4F2D">
      <w:pPr>
        <w:ind w:left="709" w:hanging="709"/>
        <w:rPr>
          <w:rFonts w:cs="Arial"/>
        </w:rPr>
      </w:pPr>
      <w:r w:rsidRPr="004F4F2D">
        <w:rPr>
          <w:rFonts w:cs="Arial"/>
        </w:rPr>
        <w:t>•</w:t>
      </w:r>
      <w:r w:rsidRPr="004F4F2D">
        <w:rPr>
          <w:rFonts w:cs="Arial"/>
        </w:rPr>
        <w:tab/>
        <w:t>For testing of inoculants it is essential to separate the effects of the rhizobium strain and the inoculant formulation. Where commercial inoculants are available and close collaboration established, this may be achieved through the substitution of current industry standards with candidate elite strains.</w:t>
      </w:r>
    </w:p>
    <w:p w14:paraId="6DE2DBF1" w14:textId="77777777" w:rsidR="00B32C1C" w:rsidRPr="004F4F2D" w:rsidRDefault="00B32C1C" w:rsidP="004F4F2D">
      <w:pPr>
        <w:ind w:left="709" w:hanging="709"/>
        <w:rPr>
          <w:rFonts w:cs="Arial"/>
        </w:rPr>
      </w:pPr>
      <w:r w:rsidRPr="004F4F2D">
        <w:rPr>
          <w:rFonts w:cs="Arial"/>
        </w:rPr>
        <w:t>•</w:t>
      </w:r>
      <w:r w:rsidRPr="004F4F2D">
        <w:rPr>
          <w:rFonts w:cs="Arial"/>
        </w:rPr>
        <w:tab/>
        <w:t>To date no strong and consistent (G</w:t>
      </w:r>
      <w:r w:rsidRPr="007B121B">
        <w:rPr>
          <w:rFonts w:cs="Arial"/>
          <w:vertAlign w:val="subscript"/>
        </w:rPr>
        <w:t>L</w:t>
      </w:r>
      <w:r w:rsidRPr="004F4F2D">
        <w:rPr>
          <w:rFonts w:cs="Arial"/>
        </w:rPr>
        <w:t xml:space="preserve"> × G</w:t>
      </w:r>
      <w:r w:rsidRPr="007B121B">
        <w:rPr>
          <w:rFonts w:cs="Arial"/>
          <w:vertAlign w:val="subscript"/>
        </w:rPr>
        <w:t>R</w:t>
      </w:r>
      <w:r w:rsidRPr="004F4F2D">
        <w:rPr>
          <w:rFonts w:cs="Arial"/>
        </w:rPr>
        <w:t>) shown to warrant selection of particular strains for particular crop varieties. This means that each crop needs only one inoculant strain to be used in commercial inoculants, but does not preclude the examination of inoculants containing more than one strain.</w:t>
      </w:r>
    </w:p>
    <w:p w14:paraId="331CAEA1" w14:textId="77777777" w:rsidR="00B32C1C" w:rsidRPr="004F4F2D" w:rsidRDefault="00B32C1C" w:rsidP="004F4F2D">
      <w:pPr>
        <w:ind w:left="709" w:hanging="709"/>
        <w:rPr>
          <w:rFonts w:cs="Arial"/>
        </w:rPr>
      </w:pPr>
      <w:r w:rsidRPr="004F4F2D">
        <w:rPr>
          <w:rFonts w:cs="Arial"/>
        </w:rPr>
        <w:t>•</w:t>
      </w:r>
      <w:r w:rsidRPr="004F4F2D">
        <w:rPr>
          <w:rFonts w:cs="Arial"/>
        </w:rPr>
        <w:tab/>
        <w:t>Increases in yield of at least 10% above current practice (clearly visible to farmers) are a threshold for identification of better inoculant technologies. This threshold should be reached consistently before N2Africa will actively promote the new technology with smallholder farmers.</w:t>
      </w:r>
    </w:p>
    <w:p w14:paraId="6E64168D" w14:textId="77777777" w:rsidR="004F4F2D" w:rsidRDefault="00B32C1C" w:rsidP="004F4F2D">
      <w:pPr>
        <w:ind w:left="709" w:hanging="709"/>
        <w:rPr>
          <w:rFonts w:cs="Arial"/>
        </w:rPr>
      </w:pPr>
      <w:r w:rsidRPr="004F4F2D">
        <w:rPr>
          <w:rFonts w:cs="Arial"/>
        </w:rPr>
        <w:t>•</w:t>
      </w:r>
      <w:r w:rsidRPr="004F4F2D">
        <w:rPr>
          <w:rFonts w:cs="Arial"/>
        </w:rPr>
        <w:tab/>
        <w:t>Much of the more detailed Rhizobiology will be conducted through N2Africa PhD research, but this research must address specific cluster tasks described below.</w:t>
      </w:r>
    </w:p>
    <w:p w14:paraId="10C204AE" w14:textId="77777777" w:rsidR="00A71DB9" w:rsidRPr="004F4F2D" w:rsidRDefault="00A71DB9" w:rsidP="004F4F2D">
      <w:pPr>
        <w:pStyle w:val="Heading1withoutnumbers"/>
        <w:tabs>
          <w:tab w:val="left" w:pos="2880"/>
        </w:tabs>
        <w:jc w:val="left"/>
        <w:rPr>
          <w:bCs w:val="0"/>
          <w:color w:val="2E702E"/>
          <w:kern w:val="0"/>
          <w:sz w:val="24"/>
          <w:szCs w:val="24"/>
        </w:rPr>
      </w:pPr>
      <w:r w:rsidRPr="004F4F2D">
        <w:rPr>
          <w:bCs w:val="0"/>
          <w:color w:val="2E702E"/>
          <w:kern w:val="0"/>
          <w:sz w:val="24"/>
          <w:szCs w:val="24"/>
        </w:rPr>
        <w:t xml:space="preserve">III. Activity clusters within the </w:t>
      </w:r>
      <w:r w:rsidR="004A3774">
        <w:rPr>
          <w:bCs w:val="0"/>
          <w:color w:val="2E702E"/>
          <w:kern w:val="0"/>
          <w:sz w:val="24"/>
          <w:szCs w:val="24"/>
        </w:rPr>
        <w:t>Rhizobiology</w:t>
      </w:r>
      <w:r w:rsidRPr="004F4F2D">
        <w:rPr>
          <w:bCs w:val="0"/>
          <w:color w:val="2E702E"/>
          <w:kern w:val="0"/>
          <w:sz w:val="24"/>
          <w:szCs w:val="24"/>
        </w:rPr>
        <w:t xml:space="preserve"> Master Plan and relation to other Master Plans</w:t>
      </w:r>
    </w:p>
    <w:p w14:paraId="7E3A3896" w14:textId="77777777" w:rsidR="004A3774" w:rsidRPr="0059362F" w:rsidRDefault="004A3774" w:rsidP="004A3774">
      <w:pPr>
        <w:rPr>
          <w:rFonts w:cs="Arial"/>
        </w:rPr>
      </w:pPr>
      <w:r w:rsidRPr="004A3774">
        <w:rPr>
          <w:rFonts w:cs="Arial"/>
        </w:rPr>
        <w:t>The Rhizobiology Master Plan consists of a set of activities (Figure 1.), which have a set of specific tasks associated with them. The Rhizobiology Master Plan interacts logically with the other Master Plans, in particular with the Agronomy Master Plan through Task 4.1.2. New inoculant strains will be fed into the Dissemination Master Plan as part of the promotion and dissemination of robust inoculant technologies through private inoculant companies.</w:t>
      </w:r>
    </w:p>
    <w:p w14:paraId="1A99C73C" w14:textId="77777777" w:rsidR="00A71DB9" w:rsidRDefault="00A71DB9" w:rsidP="00A71DB9">
      <w:pPr>
        <w:rPr>
          <w:rFonts w:cs="Arial"/>
        </w:rPr>
      </w:pPr>
    </w:p>
    <w:p w14:paraId="187CFC46" w14:textId="77777777" w:rsidR="004A3774" w:rsidRDefault="00BE1EB1" w:rsidP="00A71DB9">
      <w:pPr>
        <w:rPr>
          <w:rFonts w:cs="Arial"/>
        </w:rPr>
      </w:pPr>
      <w:r w:rsidRPr="00393C5E">
        <w:rPr>
          <w:rFonts w:asciiTheme="minorHAnsi" w:eastAsia="MS ??" w:hAnsiTheme="minorHAnsi"/>
          <w:noProof/>
          <w:sz w:val="24"/>
        </w:rPr>
        <w:lastRenderedPageBreak/>
        <w:drawing>
          <wp:inline distT="0" distB="0" distL="0" distR="0" wp14:anchorId="1B4BCBE0" wp14:editId="45D906B3">
            <wp:extent cx="4478020" cy="402717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8020" cy="4027170"/>
                    </a:xfrm>
                    <a:prstGeom prst="rect">
                      <a:avLst/>
                    </a:prstGeom>
                    <a:noFill/>
                    <a:ln>
                      <a:noFill/>
                    </a:ln>
                  </pic:spPr>
                </pic:pic>
              </a:graphicData>
            </a:graphic>
          </wp:inline>
        </w:drawing>
      </w:r>
    </w:p>
    <w:p w14:paraId="0DE6DB1B" w14:textId="77777777" w:rsidR="00BE1EB1" w:rsidRDefault="00BE1EB1" w:rsidP="00BE1EB1">
      <w:pPr>
        <w:jc w:val="left"/>
        <w:rPr>
          <w:rFonts w:cs="Arial"/>
          <w:b/>
        </w:rPr>
      </w:pPr>
      <w:r w:rsidRPr="00BE1EB1">
        <w:rPr>
          <w:rFonts w:cs="Arial"/>
          <w:b/>
        </w:rPr>
        <w:t>Figure 1: Content of the Rhizobiology, agronomy, and M&amp;E and data management master plans with specific reference to the activities as per the Results Framework of N2Africa Phase II. The different activity clusters are delineated in boxes.</w:t>
      </w:r>
    </w:p>
    <w:p w14:paraId="6C704DD5" w14:textId="77777777" w:rsidR="00BE1EB1" w:rsidRPr="00BE1EB1" w:rsidRDefault="00BE1EB1" w:rsidP="00BE1EB1">
      <w:pPr>
        <w:rPr>
          <w:rFonts w:cs="Arial"/>
        </w:rPr>
      </w:pPr>
      <w:r w:rsidRPr="00BE1EB1">
        <w:rPr>
          <w:rFonts w:cs="Arial"/>
        </w:rPr>
        <w:t>Detailed research under Activity 4.7. “Evaluate competitiveness and survival of introduced rhizobium strains as affected by M x E” will be conducted by PhD and/or MSc students by sampling nodules from inoculant field trials that have been established under Task 4.1.2 and from the long-term trials Task 4.4.2.</w:t>
      </w:r>
    </w:p>
    <w:p w14:paraId="2B66D8F8" w14:textId="77777777" w:rsidR="00A71DB9" w:rsidRPr="003A0193" w:rsidRDefault="00D75B0F" w:rsidP="005A7DE5">
      <w:pPr>
        <w:pStyle w:val="Heading1withoutnumbers"/>
        <w:tabs>
          <w:tab w:val="left" w:pos="2880"/>
        </w:tabs>
        <w:jc w:val="left"/>
        <w:rPr>
          <w:bCs w:val="0"/>
          <w:color w:val="2E702E"/>
          <w:kern w:val="0"/>
          <w:sz w:val="24"/>
          <w:szCs w:val="24"/>
        </w:rPr>
      </w:pPr>
      <w:r>
        <w:rPr>
          <w:bCs w:val="0"/>
          <w:color w:val="2E702E"/>
          <w:kern w:val="0"/>
          <w:sz w:val="24"/>
          <w:szCs w:val="24"/>
        </w:rPr>
        <w:t>I</w:t>
      </w:r>
      <w:r w:rsidR="00A71DB9" w:rsidRPr="003A0193">
        <w:rPr>
          <w:bCs w:val="0"/>
          <w:color w:val="2E702E"/>
          <w:kern w:val="0"/>
          <w:sz w:val="24"/>
          <w:szCs w:val="24"/>
        </w:rPr>
        <w:t>V. Cluster contents</w:t>
      </w:r>
    </w:p>
    <w:p w14:paraId="239E6DD9" w14:textId="77777777" w:rsidR="00A71DB9" w:rsidRPr="003A0193" w:rsidRDefault="00A71DB9" w:rsidP="003A0193">
      <w:pPr>
        <w:pStyle w:val="Heading1withoutnumbers"/>
        <w:tabs>
          <w:tab w:val="left" w:pos="2880"/>
        </w:tabs>
        <w:jc w:val="left"/>
        <w:rPr>
          <w:b w:val="0"/>
          <w:bCs w:val="0"/>
          <w:color w:val="2E702E"/>
          <w:kern w:val="0"/>
          <w:sz w:val="24"/>
          <w:szCs w:val="24"/>
        </w:rPr>
      </w:pPr>
      <w:r w:rsidRPr="003A0193">
        <w:rPr>
          <w:b w:val="0"/>
          <w:bCs w:val="0"/>
          <w:color w:val="2E702E"/>
          <w:kern w:val="0"/>
          <w:sz w:val="24"/>
          <w:szCs w:val="24"/>
        </w:rPr>
        <w:t xml:space="preserve">V.1. </w:t>
      </w:r>
      <w:r w:rsidR="00D75B0F">
        <w:rPr>
          <w:b w:val="0"/>
          <w:bCs w:val="0"/>
          <w:color w:val="2E702E"/>
          <w:kern w:val="0"/>
          <w:sz w:val="24"/>
          <w:szCs w:val="24"/>
        </w:rPr>
        <w:t>Bioprospecting cluster</w:t>
      </w:r>
    </w:p>
    <w:p w14:paraId="0FE8E9D0" w14:textId="77777777" w:rsidR="00D75B0F" w:rsidRPr="00D75B0F" w:rsidRDefault="00D75B0F" w:rsidP="00D75B0F">
      <w:pPr>
        <w:rPr>
          <w:rFonts w:cs="Arial"/>
        </w:rPr>
      </w:pPr>
      <w:r w:rsidRPr="00D75B0F">
        <w:rPr>
          <w:rFonts w:cs="Arial"/>
        </w:rPr>
        <w:t>This cluster aims to isolate and evaluate rhizobium strains under Activity 4.5. Isolate, authenticate, and evaluate new strains of rhizobia for the target legumes for greater symbiotic effectiveness. It will consist of three main tasks:</w:t>
      </w:r>
    </w:p>
    <w:p w14:paraId="755E8B14" w14:textId="77777777" w:rsidR="00D75B0F" w:rsidRPr="00D75B0F" w:rsidRDefault="00D75B0F" w:rsidP="00D75B0F">
      <w:pPr>
        <w:rPr>
          <w:rFonts w:cs="Arial"/>
          <w:u w:val="single"/>
        </w:rPr>
      </w:pPr>
      <w:r w:rsidRPr="00D75B0F">
        <w:rPr>
          <w:rFonts w:cs="Arial"/>
          <w:b/>
          <w:u w:val="single"/>
        </w:rPr>
        <w:t>Task 4.5.1</w:t>
      </w:r>
      <w:r w:rsidRPr="00D75B0F">
        <w:rPr>
          <w:rFonts w:cs="Arial"/>
          <w:u w:val="single"/>
        </w:rPr>
        <w:t xml:space="preserve"> Review of Phase I Rhizobiology data and secondary literature (Year 1)</w:t>
      </w:r>
    </w:p>
    <w:p w14:paraId="470A7926" w14:textId="77777777" w:rsidR="00D75B0F" w:rsidRPr="00D75B0F" w:rsidRDefault="00D75B0F" w:rsidP="00D75B0F">
      <w:pPr>
        <w:rPr>
          <w:rFonts w:cs="Arial"/>
        </w:rPr>
      </w:pPr>
      <w:r w:rsidRPr="00D75B0F">
        <w:rPr>
          <w:rFonts w:cs="Arial"/>
        </w:rPr>
        <w:t>This task will synthesize the current state of knowledge on the rhizobial strains for each of the key N2Africa legumes. It will bring together experimental data from Phase I, the bridging grant, and published data from the literature. The University of Nairobi MIRCEN laboratory holds several of these isolates identified during Phase I. The N2Africa Rhizobium database lists over 800 isolates collected during Phase I, but the actual strains are held within individual laboratories.</w:t>
      </w:r>
    </w:p>
    <w:p w14:paraId="77D67C72" w14:textId="77777777" w:rsidR="00D75B0F" w:rsidRPr="00D75B0F" w:rsidRDefault="00D75B0F" w:rsidP="00D75B0F">
      <w:pPr>
        <w:rPr>
          <w:rFonts w:cs="Arial"/>
          <w:u w:val="single"/>
        </w:rPr>
      </w:pPr>
      <w:r w:rsidRPr="00D75B0F">
        <w:rPr>
          <w:rFonts w:cs="Arial"/>
          <w:b/>
          <w:u w:val="single"/>
        </w:rPr>
        <w:t>Task 4.5.2</w:t>
      </w:r>
      <w:r w:rsidRPr="00D75B0F">
        <w:rPr>
          <w:rFonts w:cs="Arial"/>
          <w:u w:val="single"/>
        </w:rPr>
        <w:t xml:space="preserve"> Sample nodules and isolate, authenticate, and evaluate new strains of rhizobia (Year 1-2)</w:t>
      </w:r>
    </w:p>
    <w:p w14:paraId="7A7112DA" w14:textId="77777777" w:rsidR="00D75B0F" w:rsidRPr="00D75B0F" w:rsidRDefault="00D75B0F" w:rsidP="00D75B0F">
      <w:pPr>
        <w:rPr>
          <w:rFonts w:cs="Arial"/>
        </w:rPr>
      </w:pPr>
      <w:r w:rsidRPr="00D75B0F">
        <w:rPr>
          <w:rFonts w:cs="Arial"/>
        </w:rPr>
        <w:t xml:space="preserve">Several countries have already accumulated large numbers of rhizobial isolates during Phase I or in Ethiopia through earlier research by partner organisations. N2Africa has allocated three PhDs to studies of rhizobia on common bean and cowpea. </w:t>
      </w:r>
      <w:proofErr w:type="spellStart"/>
      <w:r w:rsidRPr="00D75B0F">
        <w:rPr>
          <w:rFonts w:cs="Arial"/>
        </w:rPr>
        <w:t>Aliyu</w:t>
      </w:r>
      <w:proofErr w:type="spellEnd"/>
      <w:r w:rsidRPr="00D75B0F">
        <w:rPr>
          <w:rFonts w:cs="Arial"/>
        </w:rPr>
        <w:t xml:space="preserve"> </w:t>
      </w:r>
      <w:proofErr w:type="spellStart"/>
      <w:r w:rsidRPr="00D75B0F">
        <w:rPr>
          <w:rFonts w:cs="Arial"/>
        </w:rPr>
        <w:t>Abullahi</w:t>
      </w:r>
      <w:proofErr w:type="spellEnd"/>
      <w:r w:rsidRPr="00D75B0F">
        <w:rPr>
          <w:rFonts w:cs="Arial"/>
        </w:rPr>
        <w:t xml:space="preserve"> (Phase I PhD student) is working at </w:t>
      </w:r>
      <w:r w:rsidRPr="00D75B0F">
        <w:rPr>
          <w:rFonts w:cs="Arial"/>
        </w:rPr>
        <w:lastRenderedPageBreak/>
        <w:t xml:space="preserve">Murdoch University on groundnut rhizobia. Research to identify elite strains for common bean, cowpea, </w:t>
      </w:r>
      <w:proofErr w:type="spellStart"/>
      <w:r w:rsidRPr="00D75B0F">
        <w:rPr>
          <w:rFonts w:cs="Arial"/>
        </w:rPr>
        <w:t>faba</w:t>
      </w:r>
      <w:proofErr w:type="spellEnd"/>
      <w:r w:rsidRPr="00D75B0F">
        <w:rPr>
          <w:rFonts w:cs="Arial"/>
        </w:rPr>
        <w:t xml:space="preserve"> bean and groundnut does not need to be conducted in all countries. Where emphasis is placed will depend on the existing skills and capacity of the laboratories.</w:t>
      </w:r>
    </w:p>
    <w:p w14:paraId="5EED35B2" w14:textId="77777777" w:rsidR="00D75B0F" w:rsidRPr="00D75B0F" w:rsidRDefault="00D75B0F" w:rsidP="00D75B0F">
      <w:pPr>
        <w:rPr>
          <w:rFonts w:cs="Arial"/>
        </w:rPr>
      </w:pPr>
      <w:r w:rsidRPr="00D75B0F">
        <w:rPr>
          <w:rFonts w:cs="Arial"/>
        </w:rPr>
        <w:t xml:space="preserve">Where laboratories are already functioning well, samples should be collected from the nodules of the target host in </w:t>
      </w:r>
      <w:proofErr w:type="spellStart"/>
      <w:r w:rsidRPr="00D75B0F">
        <w:rPr>
          <w:rFonts w:cs="Arial"/>
        </w:rPr>
        <w:t>uninoculated</w:t>
      </w:r>
      <w:proofErr w:type="spellEnd"/>
      <w:r w:rsidRPr="00D75B0F">
        <w:rPr>
          <w:rFonts w:cs="Arial"/>
        </w:rPr>
        <w:t xml:space="preserve"> fields across a wide range of agro-ecologies. Nodules can be dried</w:t>
      </w:r>
      <w:r w:rsidR="00075F82">
        <w:rPr>
          <w:rFonts w:cs="Arial"/>
        </w:rPr>
        <w:t>,</w:t>
      </w:r>
      <w:r w:rsidRPr="00D75B0F">
        <w:rPr>
          <w:rFonts w:cs="Arial"/>
        </w:rPr>
        <w:t xml:space="preserve"> </w:t>
      </w:r>
      <w:r w:rsidR="00075F82">
        <w:rPr>
          <w:rFonts w:cs="Arial"/>
        </w:rPr>
        <w:t xml:space="preserve">in tubes with silica gel and cotton preferentially, </w:t>
      </w:r>
      <w:r w:rsidRPr="00D75B0F">
        <w:rPr>
          <w:rFonts w:cs="Arial"/>
        </w:rPr>
        <w:t>and stored for later isolation of strains. Isolations will be made using standard protocols and all isolates must be authenticated on their relevant host (following Koch’s postulates) in growth pouches, Leonard Jars or whatever locally-adapted method is available. Authenticated isolates will be allocated a reference number and added to the N2Africa database.</w:t>
      </w:r>
    </w:p>
    <w:p w14:paraId="4D31DB49" w14:textId="77777777" w:rsidR="00D75B0F" w:rsidRPr="007B121B" w:rsidRDefault="00D75B0F" w:rsidP="00D75B0F">
      <w:pPr>
        <w:rPr>
          <w:rFonts w:cs="Arial"/>
          <w:u w:val="single"/>
        </w:rPr>
      </w:pPr>
      <w:r w:rsidRPr="007B121B">
        <w:rPr>
          <w:rFonts w:cs="Arial"/>
          <w:u w:val="single"/>
        </w:rPr>
        <w:t xml:space="preserve">Effectiveness </w:t>
      </w:r>
      <w:r w:rsidR="007361A3">
        <w:rPr>
          <w:rFonts w:cs="Arial"/>
          <w:u w:val="single"/>
        </w:rPr>
        <w:t>s</w:t>
      </w:r>
      <w:r w:rsidRPr="007B121B">
        <w:rPr>
          <w:rFonts w:cs="Arial"/>
          <w:u w:val="single"/>
        </w:rPr>
        <w:t>creening</w:t>
      </w:r>
    </w:p>
    <w:p w14:paraId="0CB64F66" w14:textId="77777777" w:rsidR="00D75B0F" w:rsidRPr="00D75B0F" w:rsidRDefault="00D75B0F" w:rsidP="00D75B0F">
      <w:pPr>
        <w:rPr>
          <w:rFonts w:cs="Arial"/>
        </w:rPr>
      </w:pPr>
      <w:r w:rsidRPr="00D75B0F">
        <w:rPr>
          <w:rFonts w:cs="Arial"/>
        </w:rPr>
        <w:t>Routine screening for effectiveness in the glasshouse can then be conducted. It is essential that tests on promising isolates are repeated at least twice before the strains are advanced for further testing. A proposal would be to test 20-40 rhizobial isolates in duplicate in each batch, retaining the best 5-10 isolates for further testing.</w:t>
      </w:r>
    </w:p>
    <w:p w14:paraId="4910A14B" w14:textId="77777777" w:rsidR="00D75B0F" w:rsidRDefault="00D75B0F" w:rsidP="00D75B0F">
      <w:pPr>
        <w:rPr>
          <w:rFonts w:cs="Arial"/>
        </w:rPr>
      </w:pPr>
      <w:r w:rsidRPr="00D75B0F">
        <w:rPr>
          <w:rFonts w:cs="Arial"/>
        </w:rPr>
        <w:t xml:space="preserve">Essential treatments in all experiments: </w:t>
      </w:r>
      <w:proofErr w:type="spellStart"/>
      <w:r w:rsidRPr="00D75B0F">
        <w:rPr>
          <w:rFonts w:cs="Arial"/>
        </w:rPr>
        <w:t>Uninoculated</w:t>
      </w:r>
      <w:proofErr w:type="spellEnd"/>
      <w:r w:rsidRPr="00D75B0F">
        <w:rPr>
          <w:rFonts w:cs="Arial"/>
        </w:rPr>
        <w:t xml:space="preserve"> control, +N treatment, standard inoculant strain in each batch (e.g. USDA110, </w:t>
      </w:r>
      <w:r w:rsidR="008273BE">
        <w:rPr>
          <w:rFonts w:cs="Arial"/>
        </w:rPr>
        <w:t xml:space="preserve">USDA </w:t>
      </w:r>
      <w:r w:rsidRPr="00D75B0F">
        <w:rPr>
          <w:rFonts w:cs="Arial"/>
        </w:rPr>
        <w:t>532c).</w:t>
      </w:r>
    </w:p>
    <w:p w14:paraId="1E089EA7" w14:textId="77777777" w:rsidR="007361A3" w:rsidRPr="00435AA0" w:rsidRDefault="007361A3" w:rsidP="007361A3">
      <w:pPr>
        <w:rPr>
          <w:rFonts w:cs="Arial"/>
          <w:u w:val="single"/>
        </w:rPr>
      </w:pPr>
      <w:r w:rsidRPr="00435AA0">
        <w:rPr>
          <w:rFonts w:cs="Arial"/>
          <w:u w:val="single"/>
        </w:rPr>
        <w:t>Stress tolerance screening</w:t>
      </w:r>
    </w:p>
    <w:p w14:paraId="4BBB2F6E" w14:textId="77777777" w:rsidR="00B34A72" w:rsidRPr="00435AA0" w:rsidRDefault="0054701A" w:rsidP="007361A3">
      <w:pPr>
        <w:rPr>
          <w:rFonts w:cs="Arial"/>
        </w:rPr>
      </w:pPr>
      <w:r w:rsidRPr="00435AA0">
        <w:rPr>
          <w:rFonts w:cs="Arial"/>
        </w:rPr>
        <w:t>Where environmental</w:t>
      </w:r>
      <w:r w:rsidRPr="005F4251">
        <w:rPr>
          <w:rFonts w:cs="Arial"/>
        </w:rPr>
        <w:t xml:space="preserve"> </w:t>
      </w:r>
      <w:r w:rsidRPr="002E19FF">
        <w:rPr>
          <w:rFonts w:cs="Arial"/>
        </w:rPr>
        <w:t xml:space="preserve">stresses such as excessive salinity, drought, </w:t>
      </w:r>
      <w:r w:rsidR="00272A06" w:rsidRPr="002E19FF">
        <w:rPr>
          <w:rFonts w:cs="Arial"/>
        </w:rPr>
        <w:t xml:space="preserve">soil </w:t>
      </w:r>
      <w:r w:rsidRPr="002E19FF">
        <w:rPr>
          <w:rFonts w:cs="Arial"/>
        </w:rPr>
        <w:t xml:space="preserve">acidy </w:t>
      </w:r>
      <w:r w:rsidR="00272A06" w:rsidRPr="002E19FF">
        <w:rPr>
          <w:rFonts w:cs="Arial"/>
        </w:rPr>
        <w:t xml:space="preserve">and </w:t>
      </w:r>
      <w:r w:rsidRPr="002E19FF">
        <w:rPr>
          <w:rFonts w:cs="Arial"/>
        </w:rPr>
        <w:t>water logging</w:t>
      </w:r>
      <w:r w:rsidR="00272A06" w:rsidRPr="002E19FF">
        <w:rPr>
          <w:rFonts w:cs="Arial"/>
        </w:rPr>
        <w:t xml:space="preserve"> are likely to constrain nitrogen fixation, there will be need</w:t>
      </w:r>
      <w:r w:rsidR="00272A06" w:rsidRPr="0022021C">
        <w:rPr>
          <w:rFonts w:cs="Arial"/>
        </w:rPr>
        <w:t xml:space="preserve"> to screen further effective </w:t>
      </w:r>
      <w:r w:rsidR="00272A06" w:rsidRPr="00435AA0">
        <w:rPr>
          <w:rFonts w:cs="Arial"/>
        </w:rPr>
        <w:t xml:space="preserve">strains for their ability to maintain performance under local </w:t>
      </w:r>
      <w:r w:rsidR="00485BCB" w:rsidRPr="00435AA0">
        <w:rPr>
          <w:rFonts w:cs="Arial"/>
        </w:rPr>
        <w:t>conditions</w:t>
      </w:r>
      <w:r w:rsidR="00272A06" w:rsidRPr="00435AA0">
        <w:rPr>
          <w:rFonts w:cs="Arial"/>
        </w:rPr>
        <w:t>.</w:t>
      </w:r>
    </w:p>
    <w:p w14:paraId="671762BB" w14:textId="77777777" w:rsidR="00036F83" w:rsidRPr="00435AA0" w:rsidRDefault="00272A06" w:rsidP="00D75B0F">
      <w:pPr>
        <w:rPr>
          <w:rFonts w:cs="Arial"/>
        </w:rPr>
      </w:pPr>
      <w:r w:rsidRPr="00435AA0">
        <w:rPr>
          <w:rFonts w:cs="Arial"/>
        </w:rPr>
        <w:t>In that case</w:t>
      </w:r>
      <w:r w:rsidR="00485BCB" w:rsidRPr="00435AA0">
        <w:rPr>
          <w:rFonts w:cs="Arial"/>
        </w:rPr>
        <w:t xml:space="preserve">, experimental treatments may include both standard stress tolerant and candidate strains, </w:t>
      </w:r>
      <w:r w:rsidR="00036F83">
        <w:rPr>
          <w:rFonts w:cs="Arial"/>
        </w:rPr>
        <w:t xml:space="preserve">tested </w:t>
      </w:r>
      <w:r w:rsidR="00485BCB" w:rsidRPr="00435AA0">
        <w:rPr>
          <w:rFonts w:cs="Arial"/>
        </w:rPr>
        <w:t>at increasing stress levels.</w:t>
      </w:r>
    </w:p>
    <w:p w14:paraId="07337CA0" w14:textId="77777777" w:rsidR="00D75B0F" w:rsidRPr="007B121B" w:rsidRDefault="00D75B0F" w:rsidP="00CF1CB5">
      <w:pPr>
        <w:spacing w:before="240" w:line="480" w:lineRule="auto"/>
        <w:rPr>
          <w:rFonts w:cs="Arial"/>
          <w:u w:val="single"/>
        </w:rPr>
      </w:pPr>
      <w:r w:rsidRPr="007B121B">
        <w:rPr>
          <w:rFonts w:cs="Arial"/>
          <w:b/>
          <w:u w:val="single"/>
        </w:rPr>
        <w:t>Task 4.5.3</w:t>
      </w:r>
      <w:r w:rsidRPr="007B121B">
        <w:rPr>
          <w:rFonts w:cs="Arial"/>
          <w:u w:val="single"/>
        </w:rPr>
        <w:t xml:space="preserve"> Characterization of rhizobia (Year 2-4)</w:t>
      </w:r>
    </w:p>
    <w:p w14:paraId="5D40ADB0" w14:textId="77777777" w:rsidR="00A71DB9" w:rsidRPr="003A0193" w:rsidRDefault="00D75B0F" w:rsidP="00D75B0F">
      <w:pPr>
        <w:rPr>
          <w:rFonts w:cs="Arial"/>
        </w:rPr>
      </w:pPr>
      <w:r w:rsidRPr="00D75B0F">
        <w:rPr>
          <w:rFonts w:cs="Arial"/>
        </w:rPr>
        <w:t>Subsets of rhizobial isolates will be advanced for molecular characterization. The precise methods and the sampling schemes need to be decided depending on more detailed discussions around specific research aims (e.g. characterising elite strains, soil population diversity studies).</w:t>
      </w:r>
    </w:p>
    <w:p w14:paraId="15540F2F" w14:textId="77777777" w:rsidR="00A71DB9" w:rsidRPr="003A0193" w:rsidRDefault="00A71DB9" w:rsidP="003A0193">
      <w:pPr>
        <w:pStyle w:val="Heading1withoutnumbers"/>
        <w:tabs>
          <w:tab w:val="left" w:pos="2880"/>
        </w:tabs>
        <w:jc w:val="left"/>
        <w:rPr>
          <w:b w:val="0"/>
          <w:bCs w:val="0"/>
          <w:color w:val="2E702E"/>
          <w:kern w:val="0"/>
          <w:sz w:val="24"/>
          <w:szCs w:val="24"/>
        </w:rPr>
      </w:pPr>
      <w:r w:rsidRPr="003A0193">
        <w:rPr>
          <w:b w:val="0"/>
          <w:bCs w:val="0"/>
          <w:color w:val="2E702E"/>
          <w:kern w:val="0"/>
          <w:sz w:val="24"/>
          <w:szCs w:val="24"/>
        </w:rPr>
        <w:t xml:space="preserve">V.2. </w:t>
      </w:r>
      <w:r w:rsidR="00445C85">
        <w:rPr>
          <w:b w:val="0"/>
          <w:bCs w:val="0"/>
          <w:color w:val="2E702E"/>
          <w:kern w:val="0"/>
          <w:sz w:val="24"/>
          <w:szCs w:val="24"/>
        </w:rPr>
        <w:t>Identify elite strains</w:t>
      </w:r>
    </w:p>
    <w:p w14:paraId="54D7342C" w14:textId="77777777" w:rsidR="00445C85" w:rsidRPr="00445C85" w:rsidRDefault="00445C85" w:rsidP="00445C85">
      <w:pPr>
        <w:rPr>
          <w:rFonts w:cs="Arial"/>
        </w:rPr>
      </w:pPr>
      <w:r w:rsidRPr="00445C85">
        <w:rPr>
          <w:rFonts w:cs="Arial"/>
        </w:rPr>
        <w:t xml:space="preserve">This cluster aims to identify new elite rhizobium strains under 4.6. Identify elite rhizobium strains and inoculant formulations for beans, groundnut, and cowpea. It will consist of two main tasks: </w:t>
      </w:r>
    </w:p>
    <w:p w14:paraId="5EF95B5E" w14:textId="77777777" w:rsidR="00445C85" w:rsidRPr="00D71932" w:rsidRDefault="00445C85" w:rsidP="00445C85">
      <w:pPr>
        <w:rPr>
          <w:rFonts w:cs="Arial"/>
          <w:b/>
          <w:u w:val="single"/>
        </w:rPr>
      </w:pPr>
      <w:r w:rsidRPr="00D71932">
        <w:rPr>
          <w:rFonts w:cs="Arial"/>
          <w:b/>
          <w:u w:val="single"/>
        </w:rPr>
        <w:t xml:space="preserve">Task 4.6.1 </w:t>
      </w:r>
      <w:r w:rsidRPr="00D71932">
        <w:rPr>
          <w:rFonts w:cs="Arial"/>
          <w:u w:val="single"/>
        </w:rPr>
        <w:t xml:space="preserve">Test elite strains identified during Phase I and from other collections over multiple locations (Year 1-2) </w:t>
      </w:r>
      <w:r w:rsidRPr="00D71932">
        <w:rPr>
          <w:rFonts w:cs="Arial"/>
          <w:b/>
          <w:u w:val="single"/>
        </w:rPr>
        <w:t>N.B. Trials will be established under Task 4.1.2 Agronomy Master Plan</w:t>
      </w:r>
    </w:p>
    <w:p w14:paraId="1F3307C2" w14:textId="77777777" w:rsidR="00445C85" w:rsidRPr="00445C85" w:rsidRDefault="00445C85" w:rsidP="00445C85">
      <w:pPr>
        <w:rPr>
          <w:rFonts w:cs="Arial"/>
        </w:rPr>
      </w:pPr>
      <w:r w:rsidRPr="00445C85">
        <w:rPr>
          <w:rFonts w:cs="Arial"/>
        </w:rPr>
        <w:t xml:space="preserve">This task will be focused on common bean, soybean and cowpea where a number of candidate strains have been identified. During Phase I strains were isolated in Kenya that performed better with common bean than CIAT899 and better than USDA110 with soybean trials (NAK strains). HB429 (an isolate from Ethiopia) showed excellent performance in almost all test locations and should be included in tests. The </w:t>
      </w:r>
      <w:proofErr w:type="spellStart"/>
      <w:r w:rsidRPr="00445C85">
        <w:rPr>
          <w:rFonts w:cs="Arial"/>
        </w:rPr>
        <w:t>Savanna</w:t>
      </w:r>
      <w:proofErr w:type="spellEnd"/>
      <w:r w:rsidRPr="00445C85">
        <w:rPr>
          <w:rFonts w:cs="Arial"/>
        </w:rPr>
        <w:t xml:space="preserve"> Agricultural Research Institute in Tamale, Ghana has reported promising results with cowpea strains isolated in Brazil through a collaborative project with EMBRAPA, and other promising cowpea strains are available in Ethiopia. </w:t>
      </w:r>
    </w:p>
    <w:p w14:paraId="03BD5274" w14:textId="77777777" w:rsidR="00445C85" w:rsidRPr="00445C85" w:rsidRDefault="00445C85" w:rsidP="00445C85">
      <w:pPr>
        <w:rPr>
          <w:rFonts w:cs="Arial"/>
        </w:rPr>
      </w:pPr>
      <w:r w:rsidRPr="00445C85">
        <w:rPr>
          <w:rFonts w:cs="Arial"/>
        </w:rPr>
        <w:t xml:space="preserve">Standard treatments: </w:t>
      </w:r>
      <w:proofErr w:type="spellStart"/>
      <w:r w:rsidRPr="00445C85">
        <w:rPr>
          <w:rFonts w:cs="Arial"/>
        </w:rPr>
        <w:t>Uninoculated</w:t>
      </w:r>
      <w:proofErr w:type="spellEnd"/>
      <w:r w:rsidRPr="00445C85">
        <w:rPr>
          <w:rFonts w:cs="Arial"/>
        </w:rPr>
        <w:t xml:space="preserve"> control, +N treatment, recommended strain for each legume e.g. USDA 110, </w:t>
      </w:r>
      <w:r w:rsidR="008273BE">
        <w:rPr>
          <w:rFonts w:cs="Arial"/>
        </w:rPr>
        <w:t>USDA</w:t>
      </w:r>
      <w:r w:rsidR="008273BE" w:rsidRPr="00445C85">
        <w:rPr>
          <w:rFonts w:cs="Arial"/>
        </w:rPr>
        <w:t xml:space="preserve"> </w:t>
      </w:r>
      <w:r w:rsidRPr="00445C85">
        <w:rPr>
          <w:rFonts w:cs="Arial"/>
        </w:rPr>
        <w:t>532c for soybean.</w:t>
      </w:r>
    </w:p>
    <w:p w14:paraId="1110EFBB" w14:textId="77777777" w:rsidR="00445C85" w:rsidRPr="00445C85" w:rsidRDefault="00445C85" w:rsidP="00445C85">
      <w:pPr>
        <w:rPr>
          <w:rFonts w:cs="Arial"/>
        </w:rPr>
      </w:pPr>
      <w:r w:rsidRPr="00445C85">
        <w:rPr>
          <w:rFonts w:cs="Arial"/>
        </w:rPr>
        <w:t>Inoculant formulations: Produced in sterile carriers to guarantee consistency and large numbers of cells on the seed or through substitution of current industry standard with candidate elite strains where commercial inoculants are available and collaboration exists.</w:t>
      </w:r>
    </w:p>
    <w:p w14:paraId="51C98644" w14:textId="77777777" w:rsidR="004B1B96" w:rsidRDefault="004B1B96">
      <w:pPr>
        <w:spacing w:after="0"/>
        <w:jc w:val="left"/>
        <w:rPr>
          <w:rFonts w:cs="Arial"/>
          <w:u w:val="single"/>
        </w:rPr>
      </w:pPr>
      <w:r>
        <w:rPr>
          <w:rFonts w:cs="Arial"/>
          <w:u w:val="single"/>
        </w:rPr>
        <w:br w:type="page"/>
      </w:r>
    </w:p>
    <w:p w14:paraId="3B30B46C" w14:textId="77777777" w:rsidR="00445C85" w:rsidRPr="00D71932" w:rsidRDefault="00445C85" w:rsidP="00445C85">
      <w:pPr>
        <w:rPr>
          <w:rFonts w:cs="Arial"/>
          <w:u w:val="single"/>
        </w:rPr>
      </w:pPr>
      <w:r w:rsidRPr="00D71932">
        <w:rPr>
          <w:rFonts w:cs="Arial"/>
          <w:u w:val="single"/>
        </w:rPr>
        <w:lastRenderedPageBreak/>
        <w:t>Measurements</w:t>
      </w:r>
    </w:p>
    <w:p w14:paraId="56866548" w14:textId="77777777" w:rsidR="00445C85" w:rsidRPr="00445C85" w:rsidRDefault="00445C85" w:rsidP="00445C85">
      <w:pPr>
        <w:rPr>
          <w:rFonts w:cs="Arial"/>
        </w:rPr>
      </w:pPr>
      <w:r w:rsidRPr="00445C85">
        <w:rPr>
          <w:rFonts w:cs="Arial"/>
        </w:rPr>
        <w:t xml:space="preserve">Standard soil analysis before planting, </w:t>
      </w:r>
      <w:r w:rsidR="008273BE">
        <w:rPr>
          <w:rFonts w:cs="Arial"/>
        </w:rPr>
        <w:t>most probable numbers</w:t>
      </w:r>
      <w:r w:rsidRPr="00445C85">
        <w:rPr>
          <w:rFonts w:cs="Arial"/>
        </w:rPr>
        <w:t xml:space="preserve"> (MPNs) to count soil rhizobia using relevant host at planting.</w:t>
      </w:r>
    </w:p>
    <w:p w14:paraId="7CE85105" w14:textId="77777777" w:rsidR="00445C85" w:rsidRPr="00445C85" w:rsidRDefault="00445C85" w:rsidP="00445C85">
      <w:pPr>
        <w:rPr>
          <w:rFonts w:cs="Arial"/>
        </w:rPr>
      </w:pPr>
      <w:r w:rsidRPr="00445C85">
        <w:rPr>
          <w:rFonts w:cs="Arial"/>
        </w:rPr>
        <w:t xml:space="preserve">Nodule assessments, nitrogen accumulation at physiological maturity, sampling of broad-leaved weeds and shoots for </w:t>
      </w:r>
      <w:r w:rsidRPr="002F5FFB">
        <w:rPr>
          <w:rFonts w:cs="Arial"/>
          <w:vertAlign w:val="superscript"/>
        </w:rPr>
        <w:t>15</w:t>
      </w:r>
      <w:r w:rsidRPr="00445C85">
        <w:rPr>
          <w:rFonts w:cs="Arial"/>
        </w:rPr>
        <w:t>N-natural abundance estimation of N</w:t>
      </w:r>
      <w:r w:rsidRPr="002F5FFB">
        <w:rPr>
          <w:rFonts w:cs="Arial"/>
          <w:vertAlign w:val="subscript"/>
        </w:rPr>
        <w:t>2</w:t>
      </w:r>
      <w:r w:rsidRPr="00445C85">
        <w:rPr>
          <w:rFonts w:cs="Arial"/>
        </w:rPr>
        <w:t>-fixation.</w:t>
      </w:r>
    </w:p>
    <w:p w14:paraId="77793329" w14:textId="77777777" w:rsidR="00445C85" w:rsidRPr="00445C85" w:rsidRDefault="00445C85" w:rsidP="00445C85">
      <w:pPr>
        <w:rPr>
          <w:rFonts w:cs="Arial"/>
        </w:rPr>
      </w:pPr>
      <w:r w:rsidRPr="00445C85">
        <w:rPr>
          <w:rFonts w:cs="Arial"/>
        </w:rPr>
        <w:t>Grain and stover yield at harvest - %N measured to estimate N accumulation.</w:t>
      </w:r>
    </w:p>
    <w:p w14:paraId="7FAC9FF4" w14:textId="77777777" w:rsidR="00445C85" w:rsidRPr="00D71932" w:rsidRDefault="00445C85" w:rsidP="00445C85">
      <w:pPr>
        <w:rPr>
          <w:rFonts w:cs="Arial"/>
          <w:u w:val="single"/>
        </w:rPr>
      </w:pPr>
      <w:r w:rsidRPr="00D71932">
        <w:rPr>
          <w:rFonts w:cs="Arial"/>
          <w:b/>
          <w:u w:val="single"/>
        </w:rPr>
        <w:t>Task 4.6.2</w:t>
      </w:r>
      <w:r w:rsidRPr="00D71932">
        <w:rPr>
          <w:rFonts w:cs="Arial"/>
          <w:u w:val="single"/>
        </w:rPr>
        <w:t xml:space="preserve"> Evaluate stability of inoculant strains during repeated subculture and for suitability for inoculant use (Year 1-2)</w:t>
      </w:r>
    </w:p>
    <w:p w14:paraId="1C8161C8" w14:textId="77777777" w:rsidR="00445C85" w:rsidRPr="00445C85" w:rsidRDefault="00445C85" w:rsidP="00445C85">
      <w:pPr>
        <w:rPr>
          <w:rFonts w:cs="Arial"/>
        </w:rPr>
      </w:pPr>
      <w:r w:rsidRPr="00445C85">
        <w:rPr>
          <w:rFonts w:cs="Arial"/>
        </w:rPr>
        <w:t>This task will be conducted at IITA-Ibadan by the N2Africa microbiologist to describe the cultural characteristics and examine the suitability of the strains for repeated culture and stability of effectiveness through glasshouse plant testing.</w:t>
      </w:r>
    </w:p>
    <w:p w14:paraId="2A90FF2A" w14:textId="77777777" w:rsidR="00A71DB9" w:rsidRPr="00C2094E" w:rsidRDefault="00A71DB9" w:rsidP="00445C85">
      <w:pPr>
        <w:pStyle w:val="Heading1withoutnumbers"/>
        <w:tabs>
          <w:tab w:val="left" w:pos="2880"/>
        </w:tabs>
        <w:jc w:val="left"/>
        <w:rPr>
          <w:b w:val="0"/>
          <w:bCs w:val="0"/>
          <w:color w:val="2E702E"/>
          <w:kern w:val="0"/>
          <w:sz w:val="24"/>
          <w:szCs w:val="24"/>
        </w:rPr>
      </w:pPr>
      <w:r w:rsidRPr="00C2094E">
        <w:rPr>
          <w:b w:val="0"/>
          <w:bCs w:val="0"/>
          <w:color w:val="2E702E"/>
          <w:kern w:val="0"/>
          <w:sz w:val="24"/>
          <w:szCs w:val="24"/>
        </w:rPr>
        <w:t xml:space="preserve">V.3. </w:t>
      </w:r>
      <w:r w:rsidR="00D71932" w:rsidRPr="00D71932">
        <w:rPr>
          <w:b w:val="0"/>
          <w:bCs w:val="0"/>
          <w:color w:val="2E702E"/>
          <w:kern w:val="0"/>
          <w:sz w:val="24"/>
          <w:szCs w:val="24"/>
        </w:rPr>
        <w:t>Inoculant formulations</w:t>
      </w:r>
    </w:p>
    <w:p w14:paraId="1799A901" w14:textId="77777777" w:rsidR="00D71932" w:rsidRPr="00D71932" w:rsidRDefault="00D71932" w:rsidP="00D71932">
      <w:pPr>
        <w:rPr>
          <w:rFonts w:cs="Arial"/>
        </w:rPr>
      </w:pPr>
      <w:r w:rsidRPr="00D71932">
        <w:rPr>
          <w:rFonts w:cs="Arial"/>
        </w:rPr>
        <w:t>This cluster will evaluate alternative inoculant formulations under Activity 4.6. Identify elite rhizobium strains and inoculant formulations for beans, groundnut, and cowpea. It will consist of two main tasks:</w:t>
      </w:r>
    </w:p>
    <w:p w14:paraId="7CF54E6C" w14:textId="77777777" w:rsidR="00D71932" w:rsidRPr="00D71932" w:rsidRDefault="00D71932" w:rsidP="00D71932">
      <w:pPr>
        <w:rPr>
          <w:rFonts w:cs="Arial"/>
          <w:u w:val="single"/>
        </w:rPr>
      </w:pPr>
      <w:r w:rsidRPr="00D71932">
        <w:rPr>
          <w:rFonts w:cs="Arial"/>
          <w:b/>
          <w:u w:val="single"/>
        </w:rPr>
        <w:t>Task 4.6.3</w:t>
      </w:r>
      <w:r w:rsidRPr="00D71932">
        <w:rPr>
          <w:rFonts w:cs="Arial"/>
          <w:u w:val="single"/>
        </w:rPr>
        <w:t xml:space="preserve"> Compare formulations of existing inoculant products available on the market in Africa (Year 2)</w:t>
      </w:r>
    </w:p>
    <w:p w14:paraId="69CE74E0" w14:textId="77777777" w:rsidR="00D71932" w:rsidRPr="00D71932" w:rsidRDefault="00D71932" w:rsidP="00D71932">
      <w:pPr>
        <w:rPr>
          <w:rFonts w:cs="Arial"/>
        </w:rPr>
      </w:pPr>
      <w:r w:rsidRPr="00D71932">
        <w:rPr>
          <w:rFonts w:cs="Arial"/>
        </w:rPr>
        <w:t>This task will be conducted by the microbiologist at Ibadan. The aim is to compare the different carriers currently being used by the various producers in Africa (e.g. peat, lignite, bagasse, filter mud) and assess them for their ability to maintain large numbers of rhizobia and to deliver a large number of rhizobial cells onto each seed, depending on the recommended method or adhesive.</w:t>
      </w:r>
    </w:p>
    <w:p w14:paraId="3066A817" w14:textId="77777777" w:rsidR="00D71932" w:rsidRPr="002F5FFB" w:rsidRDefault="00D71932" w:rsidP="00D71932">
      <w:pPr>
        <w:rPr>
          <w:rFonts w:cs="Arial"/>
          <w:u w:val="single"/>
        </w:rPr>
      </w:pPr>
      <w:r w:rsidRPr="002F5FFB">
        <w:rPr>
          <w:rFonts w:cs="Arial"/>
          <w:b/>
          <w:u w:val="single"/>
        </w:rPr>
        <w:t>Task 4.6.4</w:t>
      </w:r>
      <w:r w:rsidRPr="002F5FFB">
        <w:rPr>
          <w:rFonts w:cs="Arial"/>
          <w:u w:val="single"/>
        </w:rPr>
        <w:t xml:space="preserve"> Explore alternative formulations for inoculants (Year 3-4)</w:t>
      </w:r>
    </w:p>
    <w:p w14:paraId="6D4B57B7" w14:textId="77777777" w:rsidR="00A71DB9" w:rsidRPr="00C2094E" w:rsidRDefault="00D71932" w:rsidP="00D71932">
      <w:pPr>
        <w:rPr>
          <w:rFonts w:cs="Arial"/>
        </w:rPr>
      </w:pPr>
      <w:r w:rsidRPr="00D71932">
        <w:rPr>
          <w:rFonts w:cs="Arial"/>
        </w:rPr>
        <w:t>This task will explore alternative formulations, such as liquids or granules for delivering rhizobia into the field. This could be of particular interest in case elite strains are found which could be used for inoculation with groundnut and common bean</w:t>
      </w:r>
      <w:r w:rsidR="00A71DB9" w:rsidRPr="00D71932">
        <w:rPr>
          <w:rFonts w:cs="Arial"/>
        </w:rPr>
        <w:t>.</w:t>
      </w:r>
    </w:p>
    <w:p w14:paraId="7E70EDC1" w14:textId="77777777" w:rsidR="00A71DB9" w:rsidRPr="00C2094E" w:rsidRDefault="00A71DB9" w:rsidP="00C2094E">
      <w:pPr>
        <w:pStyle w:val="Heading1withoutnumbers"/>
        <w:tabs>
          <w:tab w:val="left" w:pos="2880"/>
        </w:tabs>
        <w:jc w:val="left"/>
        <w:rPr>
          <w:b w:val="0"/>
          <w:bCs w:val="0"/>
          <w:color w:val="2E702E"/>
          <w:kern w:val="0"/>
          <w:sz w:val="24"/>
          <w:szCs w:val="24"/>
        </w:rPr>
      </w:pPr>
      <w:r w:rsidRPr="00C2094E">
        <w:rPr>
          <w:b w:val="0"/>
          <w:bCs w:val="0"/>
          <w:color w:val="2E702E"/>
          <w:kern w:val="0"/>
          <w:sz w:val="24"/>
          <w:szCs w:val="24"/>
        </w:rPr>
        <w:t xml:space="preserve">V.4. </w:t>
      </w:r>
      <w:r w:rsidR="00DA685C" w:rsidRPr="00DA685C">
        <w:rPr>
          <w:b w:val="0"/>
          <w:bCs w:val="0"/>
          <w:color w:val="2E702E"/>
          <w:kern w:val="0"/>
          <w:sz w:val="24"/>
          <w:szCs w:val="24"/>
        </w:rPr>
        <w:t>Standard Operating Procedures cluster</w:t>
      </w:r>
    </w:p>
    <w:p w14:paraId="4D5E0311" w14:textId="77777777" w:rsidR="003E0B8D" w:rsidRPr="003E0B8D" w:rsidRDefault="003E0B8D" w:rsidP="003E0B8D">
      <w:pPr>
        <w:rPr>
          <w:rFonts w:cs="Arial"/>
        </w:rPr>
      </w:pPr>
      <w:r w:rsidRPr="003E0B8D">
        <w:rPr>
          <w:rFonts w:cs="Arial"/>
        </w:rPr>
        <w:t>This cluster will execute Activity 4.8. Develop standard operating procedures for the production, quality control and application of effective rhizobium inoculants. Tier 1 Countries will also participate in this cluster as described in Appendix 1. This cluster consists of two tasks:</w:t>
      </w:r>
    </w:p>
    <w:p w14:paraId="2AA88A0E" w14:textId="77777777" w:rsidR="003E0B8D" w:rsidRPr="003E0B8D" w:rsidRDefault="003E0B8D" w:rsidP="003E0B8D">
      <w:pPr>
        <w:rPr>
          <w:rFonts w:cs="Arial"/>
          <w:u w:val="single"/>
        </w:rPr>
      </w:pPr>
      <w:r w:rsidRPr="003E0B8D">
        <w:rPr>
          <w:rFonts w:cs="Arial"/>
          <w:b/>
          <w:u w:val="single"/>
        </w:rPr>
        <w:t>Task 4.8.1</w:t>
      </w:r>
      <w:r w:rsidRPr="003E0B8D">
        <w:rPr>
          <w:rFonts w:cs="Arial"/>
          <w:u w:val="single"/>
        </w:rPr>
        <w:t xml:space="preserve"> Collate and revise standard operating procedures (Year 1)</w:t>
      </w:r>
    </w:p>
    <w:p w14:paraId="1EC4FDA0" w14:textId="77777777" w:rsidR="003E0B8D" w:rsidRPr="003E0B8D" w:rsidRDefault="003E0B8D" w:rsidP="003E0B8D">
      <w:pPr>
        <w:rPr>
          <w:rFonts w:cs="Arial"/>
        </w:rPr>
      </w:pPr>
      <w:r w:rsidRPr="003E0B8D">
        <w:rPr>
          <w:rFonts w:cs="Arial"/>
        </w:rPr>
        <w:t>Working closely with COMPRO, standard operating procedures for the production, quality control and application of effective rhizobium inoculants will be revised and published.</w:t>
      </w:r>
    </w:p>
    <w:p w14:paraId="0642A1FE" w14:textId="77777777" w:rsidR="003E0B8D" w:rsidRPr="003E0B8D" w:rsidRDefault="003E0B8D" w:rsidP="003E0B8D">
      <w:pPr>
        <w:rPr>
          <w:rFonts w:cs="Arial"/>
        </w:rPr>
      </w:pPr>
      <w:r w:rsidRPr="003E0B8D">
        <w:rPr>
          <w:rFonts w:cs="Arial"/>
        </w:rPr>
        <w:t xml:space="preserve">Standard methods for quality control of inoculants were developed and summarised in earlier reports (see Report 19, </w:t>
      </w:r>
      <w:proofErr w:type="spellStart"/>
      <w:r w:rsidRPr="003E0B8D">
        <w:rPr>
          <w:rFonts w:cs="Arial"/>
        </w:rPr>
        <w:t>Bala</w:t>
      </w:r>
      <w:proofErr w:type="spellEnd"/>
      <w:r w:rsidRPr="003E0B8D">
        <w:rPr>
          <w:rFonts w:cs="Arial"/>
        </w:rPr>
        <w:t xml:space="preserve"> 2011). The Rhizobiology methods manual will be published in 2014 and will contain detailed methods for all procedures. </w:t>
      </w:r>
    </w:p>
    <w:p w14:paraId="454D4FF6" w14:textId="77777777" w:rsidR="003E0B8D" w:rsidRPr="003E0B8D" w:rsidRDefault="003E0B8D" w:rsidP="003E0B8D">
      <w:pPr>
        <w:rPr>
          <w:rFonts w:cs="Arial"/>
          <w:u w:val="single"/>
        </w:rPr>
      </w:pPr>
      <w:r w:rsidRPr="003E0B8D">
        <w:rPr>
          <w:rFonts w:cs="Arial"/>
          <w:b/>
          <w:u w:val="single"/>
        </w:rPr>
        <w:t xml:space="preserve">Task 4.8.2 </w:t>
      </w:r>
      <w:r w:rsidRPr="003E0B8D">
        <w:rPr>
          <w:rFonts w:cs="Arial"/>
          <w:u w:val="single"/>
        </w:rPr>
        <w:t>Procedures for production and application of inoculants (Year 1-4)</w:t>
      </w:r>
    </w:p>
    <w:p w14:paraId="42015D2B" w14:textId="77777777" w:rsidR="003E0B8D" w:rsidRPr="003E0B8D" w:rsidRDefault="003E0B8D" w:rsidP="003E0B8D">
      <w:pPr>
        <w:rPr>
          <w:rFonts w:cs="Arial"/>
        </w:rPr>
      </w:pPr>
      <w:r w:rsidRPr="003E0B8D">
        <w:rPr>
          <w:rFonts w:cs="Arial"/>
        </w:rPr>
        <w:t xml:space="preserve">Procedures for industrial production and application of inoculants vary among companies and are not the responsibility of N2Africa. Procedures for production and application of inoculants </w:t>
      </w:r>
      <w:r w:rsidRPr="003E0B8D">
        <w:rPr>
          <w:rFonts w:cs="Arial"/>
          <w:i/>
        </w:rPr>
        <w:t>for experimental use</w:t>
      </w:r>
      <w:r w:rsidRPr="003E0B8D">
        <w:rPr>
          <w:rFonts w:cs="Arial"/>
        </w:rPr>
        <w:t xml:space="preserve"> will be developed in Year 1. To ensure the best possible delivery of large numbers of rhizobia onto the seed, gamma-sterilized peat sachets containing polymer will be used. As no gamma irradiation facilities are readily available in Core and Tier 1 Countries and different carriers are in use in various countries, Wageningen University is responsible for assembling and distributing these sterile sachets to all country Rhizobiology teams through their Country Coordinators. Capacity to produce inoculants for experimental use will be generated within each country, but for testing across countries these </w:t>
      </w:r>
      <w:r w:rsidRPr="003E0B8D">
        <w:rPr>
          <w:rFonts w:cs="Arial"/>
        </w:rPr>
        <w:lastRenderedPageBreak/>
        <w:t>inoculants containing the elite strains will be made centrally by the microbiologist at IITA-Ibadan using the accepted abovementioned sterile sachets.</w:t>
      </w:r>
    </w:p>
    <w:p w14:paraId="49601B6E" w14:textId="77777777" w:rsidR="003E0B8D" w:rsidRPr="003E0B8D" w:rsidRDefault="003E0B8D" w:rsidP="003E0B8D">
      <w:pPr>
        <w:rPr>
          <w:rFonts w:cs="Arial"/>
        </w:rPr>
      </w:pPr>
      <w:r w:rsidRPr="003E0B8D">
        <w:rPr>
          <w:rFonts w:cs="Arial"/>
        </w:rPr>
        <w:t>Effectiveness of inoculant technology for enhanced legume production is dependent on availability of high quality legume inoculants. N2Africa will work together with the private sector to ensure high quality inoculants are produced and that quality is maintained to the point of use. Where inoculant quality fails to meet required standards, N2Africa will support industry research into inoculant formulation and packaging. The inoculant pilot plant in Nigeria will focus on replicable issues related to formulation, mixing, curing packaging and commercialization, so we will not attempt this in all countries.</w:t>
      </w:r>
    </w:p>
    <w:p w14:paraId="07091884" w14:textId="77777777" w:rsidR="00A71DB9" w:rsidRDefault="003E0B8D" w:rsidP="003E0B8D">
      <w:pPr>
        <w:rPr>
          <w:rFonts w:cs="Arial"/>
        </w:rPr>
      </w:pPr>
      <w:r w:rsidRPr="003E0B8D">
        <w:rPr>
          <w:rFonts w:cs="Arial"/>
        </w:rPr>
        <w:t>Standard inoculant formulations are suitable for most legumes. If elite strains are identified for groundnut, research to identify appropriate inoculation methods will be warranted as the thin seed coat (</w:t>
      </w:r>
      <w:proofErr w:type="spellStart"/>
      <w:r w:rsidRPr="003E0B8D">
        <w:rPr>
          <w:rFonts w:cs="Arial"/>
        </w:rPr>
        <w:t>testa</w:t>
      </w:r>
      <w:proofErr w:type="spellEnd"/>
      <w:r w:rsidRPr="003E0B8D">
        <w:rPr>
          <w:rFonts w:cs="Arial"/>
        </w:rPr>
        <w:t>) of groundnut makes it vulnerable to damage. In this case dry inoculation or a method to apply inoculant in the planting furrow has been shown to be advantageous.</w:t>
      </w:r>
    </w:p>
    <w:p w14:paraId="02FE335C" w14:textId="77777777" w:rsidR="00944CFA" w:rsidRDefault="00944CFA" w:rsidP="003E0B8D">
      <w:pPr>
        <w:rPr>
          <w:rFonts w:cs="Arial"/>
        </w:rPr>
      </w:pPr>
    </w:p>
    <w:p w14:paraId="6D04F4C2" w14:textId="77777777" w:rsidR="002E19FF" w:rsidRPr="00CF1CB5" w:rsidRDefault="002E19FF" w:rsidP="002E19FF">
      <w:pPr>
        <w:rPr>
          <w:b/>
          <w:u w:val="single"/>
        </w:rPr>
      </w:pPr>
      <w:r w:rsidRPr="00CF1CB5">
        <w:rPr>
          <w:b/>
          <w:u w:val="single"/>
        </w:rPr>
        <w:t>Inoculant quality control along the supply chain</w:t>
      </w:r>
    </w:p>
    <w:p w14:paraId="722EBA5A" w14:textId="77777777" w:rsidR="002E19FF" w:rsidRPr="0022021C" w:rsidRDefault="002E19FF" w:rsidP="002E19FF">
      <w:r w:rsidRPr="0022021C">
        <w:t>N2Africa is committed to ensuring the very best technologies reach the hands of smallholder farmers. Companies producing inoculants assure a certain standard of quality</w:t>
      </w:r>
      <w:r w:rsidRPr="0022021C">
        <w:rPr>
          <w:rStyle w:val="FootnoteReference"/>
        </w:rPr>
        <w:footnoteReference w:id="1"/>
      </w:r>
      <w:r w:rsidRPr="0022021C">
        <w:t xml:space="preserve"> as the inoculant leaves the factory. With a live product, such as a rhizobial inoculant it is essential to ensure the quality of the inoculant at the point of use in the farmer’s field. It is likely that problems may arise if the inoculant is exposed to heat, or to too cold conditions, during storage and transport.</w:t>
      </w:r>
    </w:p>
    <w:p w14:paraId="05AFF3A1" w14:textId="77777777" w:rsidR="002E19FF" w:rsidRPr="0022021C" w:rsidRDefault="002E19FF" w:rsidP="002E19FF">
      <w:r w:rsidRPr="0022021C">
        <w:t xml:space="preserve">Studies will be done to follow the quality of inoculants and see how this changes along the supply chain. A number of different sampling strategies can be proposed depending on how the supply chain is organized. </w:t>
      </w:r>
    </w:p>
    <w:p w14:paraId="4A220E60" w14:textId="77777777" w:rsidR="002E19FF" w:rsidRPr="0022021C" w:rsidRDefault="002E19FF" w:rsidP="002E19FF">
      <w:r w:rsidRPr="0022021C">
        <w:t>We assume that the inoculant quality is known at point of manufacture. The starting point for assessing quality along the supply chain could be to test quality at the point of use in farmers’ fields. If the quality is found to be good, then there is no need to trace back through the supply chain. If the quality is poor (unacceptable) at the point of use in farmers’ fields more detailed investigation is warranted. An approach would be to work backwards up the supply chain from point of sale to point of manufacture, or to sample at all levels at the same time.</w:t>
      </w:r>
    </w:p>
    <w:p w14:paraId="178E5D22" w14:textId="77777777" w:rsidR="002E19FF" w:rsidRPr="0022021C" w:rsidRDefault="002E19FF" w:rsidP="002E19FF">
      <w:r w:rsidRPr="0022021C">
        <w:t>Once samples are taken for quality testing they must be transported to a laboratory for testing as quickly as possible so that problems/variability is not introduced. This requires samples to be kept in a cool box but not over-cooled or put in contact with ice as excessively low temperatures can also reduce the numbers of rhizobia surviving.</w:t>
      </w:r>
    </w:p>
    <w:p w14:paraId="4B97962D" w14:textId="77777777" w:rsidR="002E19FF" w:rsidRDefault="002E19FF" w:rsidP="002E19FF">
      <w:r w:rsidRPr="0022021C">
        <w:t>Some five levels can be identified along the supply chain at which the quality should be checked (Fig</w:t>
      </w:r>
      <w:r w:rsidR="00586C5C">
        <w:t>ure</w:t>
      </w:r>
      <w:r w:rsidRPr="0022021C">
        <w:t xml:space="preserve"> </w:t>
      </w:r>
      <w:r w:rsidR="004B1B96">
        <w:t>2</w:t>
      </w:r>
      <w:r w:rsidRPr="0022021C">
        <w:t>). The number of samples to be taken will increase down the chain towards the farmers’ field to capture the variation in handling and use that will be introduced. The numbers of samples required at each level will depend on the numbers of packets being sold and used.</w:t>
      </w:r>
    </w:p>
    <w:p w14:paraId="1169185D" w14:textId="77777777" w:rsidR="005152F4" w:rsidRDefault="007E3719" w:rsidP="002E19FF">
      <w:r>
        <w:t xml:space="preserve">It’s likely that most variability in inoculant quality will occur at the end user level due to unpredictable methods of handling </w:t>
      </w:r>
      <w:r w:rsidR="001833D0">
        <w:t>from</w:t>
      </w:r>
      <w:r>
        <w:t xml:space="preserve"> the acquisition of the sachets up to the effective seed inoculation </w:t>
      </w:r>
      <w:r w:rsidR="004B6548">
        <w:t>at</w:t>
      </w:r>
      <w:r>
        <w:t xml:space="preserve"> planting. </w:t>
      </w:r>
      <w:r w:rsidR="000A2334">
        <w:t xml:space="preserve">However, this portion of variability could </w:t>
      </w:r>
      <w:r w:rsidR="00C94A53">
        <w:t>be the most di</w:t>
      </w:r>
      <w:r w:rsidR="000A2334">
        <w:t xml:space="preserve">fficult to capture. </w:t>
      </w:r>
      <w:r w:rsidR="00AE16B8">
        <w:t xml:space="preserve">If we assume that most farmer’s will be using a single sachet only for inoculation, </w:t>
      </w:r>
      <w:r w:rsidR="004B6548">
        <w:t xml:space="preserve">then </w:t>
      </w:r>
      <w:r w:rsidR="00AE16B8">
        <w:t>10% of such sachets should provide a reasonable sampling rate to assess inoculant quality</w:t>
      </w:r>
      <w:r w:rsidR="00C94A53">
        <w:t xml:space="preserve"> under farmer’s conditions</w:t>
      </w:r>
      <w:r w:rsidR="00AE16B8">
        <w:t xml:space="preserve">. </w:t>
      </w:r>
      <w:r w:rsidR="000A2334">
        <w:t xml:space="preserve">Intact sachets can be collected in the field just before inoculation starts, with a clear description on how they were handled since being taken </w:t>
      </w:r>
      <w:r w:rsidR="004B6548">
        <w:t xml:space="preserve">from </w:t>
      </w:r>
      <w:r w:rsidR="000A2334">
        <w:t>the retailer</w:t>
      </w:r>
      <w:r w:rsidR="00C94A53">
        <w:t xml:space="preserve"> (where and</w:t>
      </w:r>
      <w:r w:rsidR="000A2334">
        <w:t xml:space="preserve"> how long inoculant was kept, </w:t>
      </w:r>
      <w:r w:rsidR="00C94A53">
        <w:t xml:space="preserve">batch references, </w:t>
      </w:r>
      <w:r w:rsidR="000A2334">
        <w:t>etc</w:t>
      </w:r>
      <w:r w:rsidR="00944CFA">
        <w:t>.</w:t>
      </w:r>
      <w:r w:rsidR="000A2334">
        <w:t xml:space="preserve">). Still other </w:t>
      </w:r>
      <w:r w:rsidR="004B6548">
        <w:t>situations</w:t>
      </w:r>
      <w:r w:rsidR="00C94A53">
        <w:t xml:space="preserve"> such as ”</w:t>
      </w:r>
      <w:r w:rsidR="00AD5463">
        <w:t>coated</w:t>
      </w:r>
      <w:r w:rsidR="000A2334">
        <w:t xml:space="preserve"> seed</w:t>
      </w:r>
      <w:r w:rsidR="00C94A53">
        <w:t>”</w:t>
      </w:r>
      <w:r w:rsidR="000A2334">
        <w:t xml:space="preserve"> r</w:t>
      </w:r>
      <w:r w:rsidR="00AD5463">
        <w:t>eady for</w:t>
      </w:r>
      <w:r w:rsidR="000A2334">
        <w:t xml:space="preserve"> </w:t>
      </w:r>
      <w:r w:rsidR="00AD5463">
        <w:t xml:space="preserve">planting, </w:t>
      </w:r>
      <w:r w:rsidR="00C94A53">
        <w:t>“</w:t>
      </w:r>
      <w:r w:rsidR="00E530F8">
        <w:t>remnant</w:t>
      </w:r>
      <w:r w:rsidR="000A2334">
        <w:t xml:space="preserve"> inoculant</w:t>
      </w:r>
      <w:r w:rsidR="00C94A53">
        <w:t>”</w:t>
      </w:r>
      <w:r w:rsidR="000A2334">
        <w:t xml:space="preserve"> </w:t>
      </w:r>
      <w:r w:rsidR="00AD5463">
        <w:t>intended for further use, etc.</w:t>
      </w:r>
      <w:r w:rsidR="00C94A53">
        <w:t>,</w:t>
      </w:r>
      <w:r w:rsidR="00AD5463">
        <w:t xml:space="preserve"> are interesting </w:t>
      </w:r>
      <w:r w:rsidR="00E530F8">
        <w:t>cases</w:t>
      </w:r>
      <w:r w:rsidR="00AD5463">
        <w:t xml:space="preserve"> that deserve attention (e.g. </w:t>
      </w:r>
      <w:r w:rsidR="00395C2B">
        <w:t>&gt;</w:t>
      </w:r>
      <w:r w:rsidR="00AD5463">
        <w:t>10 samples each,</w:t>
      </w:r>
      <w:r w:rsidR="00395C2B">
        <w:t xml:space="preserve"> depen</w:t>
      </w:r>
      <w:r w:rsidR="00AD5463">
        <w:t>ding</w:t>
      </w:r>
      <w:r w:rsidR="00AD5463" w:rsidRPr="00AD5463">
        <w:t xml:space="preserve"> </w:t>
      </w:r>
      <w:r w:rsidR="00AD5463">
        <w:t xml:space="preserve">on other factors </w:t>
      </w:r>
      <w:r w:rsidR="00E530F8">
        <w:t xml:space="preserve">as </w:t>
      </w:r>
      <w:r w:rsidR="00AD5463">
        <w:t>above).</w:t>
      </w:r>
    </w:p>
    <w:p w14:paraId="07D85D5D" w14:textId="77777777" w:rsidR="00AD5463" w:rsidRDefault="00395C2B" w:rsidP="002E19FF">
      <w:r>
        <w:lastRenderedPageBreak/>
        <w:t>Lower rates of sampling (e.g. 5% for retailers and &lt;5% for whole sellers</w:t>
      </w:r>
      <w:r w:rsidR="00C94A53">
        <w:t xml:space="preserve">, </w:t>
      </w:r>
      <w:r w:rsidR="00C94A53">
        <w:rPr>
          <w:rFonts w:cs="Arial"/>
        </w:rPr>
        <w:t>≤</w:t>
      </w:r>
      <w:r w:rsidR="00C94A53">
        <w:t>1%</w:t>
      </w:r>
      <w:r w:rsidR="00796816">
        <w:t xml:space="preserve"> for factories</w:t>
      </w:r>
      <w:r>
        <w:t>), could be appl</w:t>
      </w:r>
      <w:r w:rsidR="00E530F8">
        <w:t>ied</w:t>
      </w:r>
      <w:r>
        <w:t xml:space="preserve"> upwar</w:t>
      </w:r>
      <w:r w:rsidR="00C94A53">
        <w:t xml:space="preserve">ds to actors </w:t>
      </w:r>
      <w:r w:rsidR="00E530F8">
        <w:t>on</w:t>
      </w:r>
      <w:r w:rsidR="00C94A53">
        <w:t xml:space="preserve"> the value chain</w:t>
      </w:r>
      <w:r w:rsidR="003F7A55">
        <w:t>.</w:t>
      </w:r>
      <w:r>
        <w:t xml:space="preserve"> </w:t>
      </w:r>
    </w:p>
    <w:p w14:paraId="12826765" w14:textId="77777777" w:rsidR="00796816" w:rsidRDefault="00471480" w:rsidP="002E19FF">
      <w:r>
        <w:t xml:space="preserve">It is recommended that ahead of sampling, arrangements are made with the nearest equipped laboratory to handle quality control when local facilities are limited, </w:t>
      </w:r>
      <w:r w:rsidR="00E530F8">
        <w:t>in order to</w:t>
      </w:r>
      <w:r>
        <w:t xml:space="preserve"> avoid </w:t>
      </w:r>
      <w:r w:rsidR="00E530F8">
        <w:t>improper</w:t>
      </w:r>
      <w:r>
        <w:t xml:space="preserve"> storage </w:t>
      </w:r>
      <w:r w:rsidR="004B2194">
        <w:t>of already collected samples.</w:t>
      </w:r>
    </w:p>
    <w:p w14:paraId="2FC5406B" w14:textId="77777777" w:rsidR="000A2334" w:rsidRDefault="000A2334" w:rsidP="002E19FF"/>
    <w:p w14:paraId="3D452196" w14:textId="77777777" w:rsidR="000A2334" w:rsidRPr="0022021C" w:rsidRDefault="000A2334" w:rsidP="002E19FF"/>
    <w:p w14:paraId="202653BB" w14:textId="77777777" w:rsidR="002E19FF" w:rsidRPr="0022021C" w:rsidRDefault="0022021C" w:rsidP="003E0B8D">
      <w:pPr>
        <w:rPr>
          <w:rFonts w:cs="Arial"/>
        </w:rPr>
      </w:pPr>
      <w:r w:rsidRPr="00BC4580">
        <w:rPr>
          <w:noProof/>
        </w:rPr>
        <w:drawing>
          <wp:inline distT="0" distB="0" distL="0" distR="0" wp14:anchorId="31E2CEF4" wp14:editId="652A3CE2">
            <wp:extent cx="5380689" cy="2912337"/>
            <wp:effectExtent l="0" t="19050" r="0" b="787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966F769" w14:textId="77777777" w:rsidR="004B6548" w:rsidRPr="00CF1CB5" w:rsidRDefault="004B6548" w:rsidP="00CF1CB5">
      <w:pPr>
        <w:rPr>
          <w:rFonts w:cs="Arial"/>
        </w:rPr>
      </w:pPr>
      <w:r w:rsidRPr="00CF1CB5">
        <w:rPr>
          <w:rFonts w:cs="Arial"/>
        </w:rPr>
        <w:t xml:space="preserve">Figure </w:t>
      </w:r>
      <w:r w:rsidR="004B1B96">
        <w:rPr>
          <w:rFonts w:cs="Arial"/>
        </w:rPr>
        <w:t>2</w:t>
      </w:r>
      <w:r w:rsidRPr="00CF1CB5">
        <w:rPr>
          <w:rFonts w:cs="Arial"/>
        </w:rPr>
        <w:t xml:space="preserve">. Recommended levels of sampling for assessing the quality of </w:t>
      </w:r>
      <w:r w:rsidR="001606DC" w:rsidRPr="00CF1CB5">
        <w:rPr>
          <w:rFonts w:cs="Arial"/>
        </w:rPr>
        <w:t xml:space="preserve">legume </w:t>
      </w:r>
      <w:r w:rsidRPr="00CF1CB5">
        <w:rPr>
          <w:rFonts w:cs="Arial"/>
        </w:rPr>
        <w:t>inoculant</w:t>
      </w:r>
      <w:r w:rsidR="001606DC" w:rsidRPr="00CF1CB5">
        <w:rPr>
          <w:rFonts w:cs="Arial"/>
        </w:rPr>
        <w:t>s</w:t>
      </w:r>
      <w:r w:rsidRPr="00CF1CB5">
        <w:rPr>
          <w:rFonts w:cs="Arial"/>
        </w:rPr>
        <w:t xml:space="preserve"> along the supply chain. Note the increasing number of samples to be taken down the chain from the factory towards field application</w:t>
      </w:r>
    </w:p>
    <w:p w14:paraId="7E2E661C" w14:textId="77777777" w:rsidR="003E0B8D" w:rsidRPr="0022021C" w:rsidRDefault="003E0B8D" w:rsidP="003E0B8D">
      <w:pPr>
        <w:pStyle w:val="Heading1withoutnumbers"/>
        <w:tabs>
          <w:tab w:val="left" w:pos="2880"/>
        </w:tabs>
        <w:jc w:val="left"/>
        <w:rPr>
          <w:b w:val="0"/>
          <w:bCs w:val="0"/>
          <w:color w:val="2E702E"/>
          <w:kern w:val="0"/>
          <w:sz w:val="24"/>
          <w:szCs w:val="24"/>
        </w:rPr>
      </w:pPr>
      <w:r w:rsidRPr="0022021C">
        <w:rPr>
          <w:b w:val="0"/>
          <w:bCs w:val="0"/>
          <w:color w:val="2E702E"/>
          <w:kern w:val="0"/>
          <w:sz w:val="24"/>
          <w:szCs w:val="24"/>
        </w:rPr>
        <w:t>V</w:t>
      </w:r>
      <w:r w:rsidR="0053020A" w:rsidRPr="0022021C">
        <w:rPr>
          <w:b w:val="0"/>
          <w:bCs w:val="0"/>
          <w:color w:val="2E702E"/>
          <w:kern w:val="0"/>
          <w:sz w:val="24"/>
          <w:szCs w:val="24"/>
        </w:rPr>
        <w:t>.</w:t>
      </w:r>
      <w:r w:rsidRPr="0022021C">
        <w:rPr>
          <w:b w:val="0"/>
          <w:bCs w:val="0"/>
          <w:color w:val="2E702E"/>
          <w:kern w:val="0"/>
          <w:sz w:val="24"/>
          <w:szCs w:val="24"/>
        </w:rPr>
        <w:t>5. Links to long-term experiments in the Agronomy Master Plan</w:t>
      </w:r>
    </w:p>
    <w:p w14:paraId="551040D3" w14:textId="77777777" w:rsidR="003E0B8D" w:rsidRPr="00C2094E" w:rsidRDefault="0053020A" w:rsidP="003E0B8D">
      <w:pPr>
        <w:rPr>
          <w:rFonts w:cs="Arial"/>
        </w:rPr>
      </w:pPr>
      <w:r w:rsidRPr="0022021C">
        <w:rPr>
          <w:rFonts w:cs="Arial"/>
        </w:rPr>
        <w:t>Aspects of rhizobium ecology will be included in the long-term experiments that are planned under the Agronomy Master Plan. Questions to be explored are whether or not repeated inoculation is needed, and the impacts of soil fertility management practices and crop sequences on survival of rhizobia in</w:t>
      </w:r>
      <w:r w:rsidRPr="0053020A">
        <w:rPr>
          <w:rFonts w:cs="Arial"/>
        </w:rPr>
        <w:t xml:space="preserve"> soil. This can be achieved by measurement of yield and nitrogen fixation responses in relevant treatments and monitoring of populations of compatible rhizobia using MPNs.</w:t>
      </w:r>
    </w:p>
    <w:p w14:paraId="6B93B3D8" w14:textId="77777777" w:rsidR="00A71DB9" w:rsidRPr="00E7149D" w:rsidRDefault="00A71DB9" w:rsidP="00C2094E">
      <w:pPr>
        <w:pStyle w:val="Heading1withoutnumbers"/>
        <w:tabs>
          <w:tab w:val="left" w:pos="2880"/>
        </w:tabs>
        <w:jc w:val="left"/>
        <w:rPr>
          <w:bCs w:val="0"/>
          <w:color w:val="2E702E"/>
          <w:kern w:val="0"/>
          <w:sz w:val="24"/>
          <w:szCs w:val="24"/>
        </w:rPr>
      </w:pPr>
      <w:r w:rsidRPr="00E7149D">
        <w:rPr>
          <w:bCs w:val="0"/>
          <w:color w:val="2E702E"/>
          <w:kern w:val="0"/>
          <w:sz w:val="24"/>
          <w:szCs w:val="24"/>
        </w:rPr>
        <w:t xml:space="preserve">V. Approximate timing of cluster implementation </w:t>
      </w:r>
    </w:p>
    <w:p w14:paraId="1C675377" w14:textId="77777777" w:rsidR="00A71DB9" w:rsidRDefault="00E7149D" w:rsidP="00A71DB9">
      <w:pPr>
        <w:rPr>
          <w:rFonts w:cs="Arial"/>
        </w:rPr>
      </w:pPr>
      <w:r w:rsidRPr="00E7149D">
        <w:rPr>
          <w:rFonts w:cs="Arial"/>
        </w:rPr>
        <w:t>With efficient screening systems in the glasshouse we can move to multi-locational screening in the field within 2 years, and multi-locational screening across rainfall gradients can act as a substitute for multiple seasons. In some regions (e.g. Uganda and Northern Tanzania) there are two cropping seasons each year which also facilitates testing.</w:t>
      </w:r>
    </w:p>
    <w:p w14:paraId="42F9C895" w14:textId="77777777" w:rsidR="00944CFA" w:rsidRDefault="00944CFA">
      <w:pPr>
        <w:spacing w:after="0"/>
        <w:jc w:val="left"/>
        <w:rPr>
          <w:rFonts w:cs="Arial"/>
          <w:b/>
          <w:bCs/>
          <w:szCs w:val="20"/>
        </w:rPr>
      </w:pPr>
      <w:r>
        <w:rPr>
          <w:rFonts w:cs="Arial"/>
          <w:b/>
          <w:bCs/>
          <w:szCs w:val="20"/>
        </w:rPr>
        <w:br w:type="page"/>
      </w:r>
    </w:p>
    <w:p w14:paraId="0390D97E" w14:textId="77777777" w:rsidR="00E7149D" w:rsidRPr="00E214D5" w:rsidRDefault="00E7149D" w:rsidP="00E7149D">
      <w:pPr>
        <w:rPr>
          <w:rFonts w:cs="Arial"/>
          <w:b/>
          <w:bCs/>
          <w:szCs w:val="20"/>
        </w:rPr>
      </w:pPr>
      <w:proofErr w:type="spellStart"/>
      <w:r w:rsidRPr="00E214D5">
        <w:rPr>
          <w:rFonts w:cs="Arial"/>
          <w:b/>
          <w:bCs/>
          <w:szCs w:val="20"/>
        </w:rPr>
        <w:lastRenderedPageBreak/>
        <w:t>Uni</w:t>
      </w:r>
      <w:proofErr w:type="spellEnd"/>
      <w:r w:rsidRPr="00E214D5">
        <w:rPr>
          <w:rFonts w:cs="Arial"/>
          <w:b/>
          <w:bCs/>
          <w:szCs w:val="20"/>
        </w:rPr>
        <w:t>-modal areas (note: ‘G’ refers to ‘Generation’)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5"/>
        <w:gridCol w:w="1451"/>
        <w:gridCol w:w="1450"/>
        <w:gridCol w:w="1450"/>
        <w:gridCol w:w="1450"/>
        <w:gridCol w:w="1450"/>
      </w:tblGrid>
      <w:tr w:rsidR="00E7149D" w:rsidRPr="00E214D5" w14:paraId="52BA1923" w14:textId="77777777" w:rsidTr="00973751">
        <w:tc>
          <w:tcPr>
            <w:tcW w:w="2070" w:type="dxa"/>
          </w:tcPr>
          <w:p w14:paraId="66F476AF" w14:textId="77777777" w:rsidR="00E7149D" w:rsidRPr="00E214D5" w:rsidRDefault="00E7149D" w:rsidP="00973751">
            <w:pPr>
              <w:spacing w:after="0"/>
              <w:rPr>
                <w:rFonts w:cs="Arial"/>
                <w:b/>
                <w:bCs/>
                <w:szCs w:val="20"/>
              </w:rPr>
            </w:pPr>
            <w:r w:rsidRPr="00E214D5">
              <w:rPr>
                <w:rFonts w:cs="Arial"/>
                <w:b/>
                <w:bCs/>
                <w:szCs w:val="20"/>
              </w:rPr>
              <w:t>Activity</w:t>
            </w:r>
          </w:p>
        </w:tc>
        <w:tc>
          <w:tcPr>
            <w:tcW w:w="1476" w:type="dxa"/>
          </w:tcPr>
          <w:p w14:paraId="4B7A1574" w14:textId="77777777" w:rsidR="00E7149D" w:rsidRPr="00E214D5" w:rsidRDefault="00E7149D" w:rsidP="00973751">
            <w:pPr>
              <w:spacing w:after="0"/>
              <w:jc w:val="center"/>
              <w:rPr>
                <w:rFonts w:cs="Arial"/>
                <w:b/>
                <w:bCs/>
                <w:szCs w:val="20"/>
              </w:rPr>
            </w:pPr>
            <w:r w:rsidRPr="00E214D5">
              <w:rPr>
                <w:rFonts w:cs="Arial"/>
                <w:b/>
                <w:bCs/>
                <w:szCs w:val="20"/>
              </w:rPr>
              <w:t>2014</w:t>
            </w:r>
          </w:p>
        </w:tc>
        <w:tc>
          <w:tcPr>
            <w:tcW w:w="1476" w:type="dxa"/>
          </w:tcPr>
          <w:p w14:paraId="2595E2FA" w14:textId="77777777" w:rsidR="00E7149D" w:rsidRPr="00E214D5" w:rsidRDefault="00E7149D" w:rsidP="00973751">
            <w:pPr>
              <w:spacing w:after="0"/>
              <w:jc w:val="center"/>
              <w:rPr>
                <w:rFonts w:cs="Arial"/>
                <w:b/>
                <w:bCs/>
                <w:szCs w:val="20"/>
              </w:rPr>
            </w:pPr>
            <w:r w:rsidRPr="00E214D5">
              <w:rPr>
                <w:rFonts w:cs="Arial"/>
                <w:b/>
                <w:bCs/>
                <w:szCs w:val="20"/>
              </w:rPr>
              <w:t>2015</w:t>
            </w:r>
          </w:p>
        </w:tc>
        <w:tc>
          <w:tcPr>
            <w:tcW w:w="1476" w:type="dxa"/>
          </w:tcPr>
          <w:p w14:paraId="02315083" w14:textId="77777777" w:rsidR="00E7149D" w:rsidRPr="00E214D5" w:rsidRDefault="00E7149D" w:rsidP="00973751">
            <w:pPr>
              <w:spacing w:after="0"/>
              <w:jc w:val="center"/>
              <w:rPr>
                <w:rFonts w:cs="Arial"/>
                <w:b/>
                <w:bCs/>
                <w:szCs w:val="20"/>
              </w:rPr>
            </w:pPr>
            <w:r w:rsidRPr="00E214D5">
              <w:rPr>
                <w:rFonts w:cs="Arial"/>
                <w:b/>
                <w:bCs/>
                <w:szCs w:val="20"/>
              </w:rPr>
              <w:t>2016</w:t>
            </w:r>
          </w:p>
        </w:tc>
        <w:tc>
          <w:tcPr>
            <w:tcW w:w="1476" w:type="dxa"/>
          </w:tcPr>
          <w:p w14:paraId="38EA7434" w14:textId="77777777" w:rsidR="00E7149D" w:rsidRPr="00E214D5" w:rsidRDefault="00E7149D" w:rsidP="00973751">
            <w:pPr>
              <w:spacing w:after="0"/>
              <w:jc w:val="center"/>
              <w:rPr>
                <w:rFonts w:cs="Arial"/>
                <w:b/>
                <w:bCs/>
                <w:szCs w:val="20"/>
              </w:rPr>
            </w:pPr>
            <w:r w:rsidRPr="00E214D5">
              <w:rPr>
                <w:rFonts w:cs="Arial"/>
                <w:b/>
                <w:bCs/>
                <w:szCs w:val="20"/>
              </w:rPr>
              <w:t>2017</w:t>
            </w:r>
          </w:p>
        </w:tc>
        <w:tc>
          <w:tcPr>
            <w:tcW w:w="1476" w:type="dxa"/>
          </w:tcPr>
          <w:p w14:paraId="1578B4BB" w14:textId="77777777" w:rsidR="00E7149D" w:rsidRPr="00E214D5" w:rsidRDefault="00E7149D" w:rsidP="00973751">
            <w:pPr>
              <w:spacing w:after="0"/>
              <w:jc w:val="center"/>
              <w:rPr>
                <w:rFonts w:cs="Arial"/>
                <w:b/>
                <w:bCs/>
                <w:szCs w:val="20"/>
              </w:rPr>
            </w:pPr>
            <w:r w:rsidRPr="00E214D5">
              <w:rPr>
                <w:rFonts w:cs="Arial"/>
                <w:b/>
                <w:bCs/>
                <w:szCs w:val="20"/>
              </w:rPr>
              <w:t>2018</w:t>
            </w:r>
          </w:p>
        </w:tc>
      </w:tr>
      <w:tr w:rsidR="00E7149D" w:rsidRPr="00E214D5" w14:paraId="614A7D67" w14:textId="77777777" w:rsidTr="00973751">
        <w:tc>
          <w:tcPr>
            <w:tcW w:w="2070" w:type="dxa"/>
          </w:tcPr>
          <w:p w14:paraId="48633E30" w14:textId="77777777" w:rsidR="00E7149D" w:rsidRPr="00E214D5" w:rsidRDefault="00E7149D" w:rsidP="00973751">
            <w:pPr>
              <w:spacing w:after="0"/>
              <w:rPr>
                <w:rFonts w:cs="Arial"/>
                <w:szCs w:val="20"/>
              </w:rPr>
            </w:pPr>
            <w:r w:rsidRPr="00E214D5">
              <w:rPr>
                <w:rFonts w:cs="Arial"/>
                <w:szCs w:val="20"/>
              </w:rPr>
              <w:t>4.5</w:t>
            </w:r>
          </w:p>
        </w:tc>
        <w:tc>
          <w:tcPr>
            <w:tcW w:w="1476" w:type="dxa"/>
          </w:tcPr>
          <w:p w14:paraId="2255958D" w14:textId="77777777" w:rsidR="00E7149D" w:rsidRPr="00E214D5" w:rsidRDefault="00E7149D" w:rsidP="00973751">
            <w:pPr>
              <w:spacing w:after="0"/>
              <w:jc w:val="center"/>
              <w:rPr>
                <w:rFonts w:cs="Arial"/>
                <w:szCs w:val="20"/>
              </w:rPr>
            </w:pPr>
            <w:r w:rsidRPr="00E214D5">
              <w:rPr>
                <w:rFonts w:cs="Arial"/>
                <w:szCs w:val="20"/>
              </w:rPr>
              <w:t>G1</w:t>
            </w:r>
          </w:p>
        </w:tc>
        <w:tc>
          <w:tcPr>
            <w:tcW w:w="1476" w:type="dxa"/>
          </w:tcPr>
          <w:p w14:paraId="4856FB18" w14:textId="77777777" w:rsidR="00E7149D" w:rsidRPr="00E214D5" w:rsidRDefault="00E7149D" w:rsidP="00973751">
            <w:pPr>
              <w:spacing w:after="0"/>
              <w:jc w:val="center"/>
              <w:rPr>
                <w:rFonts w:cs="Arial"/>
                <w:szCs w:val="20"/>
              </w:rPr>
            </w:pPr>
            <w:r w:rsidRPr="00E214D5">
              <w:rPr>
                <w:rFonts w:cs="Arial"/>
                <w:szCs w:val="20"/>
              </w:rPr>
              <w:t>G2</w:t>
            </w:r>
          </w:p>
        </w:tc>
        <w:tc>
          <w:tcPr>
            <w:tcW w:w="1476" w:type="dxa"/>
          </w:tcPr>
          <w:p w14:paraId="4BEB9C63" w14:textId="77777777" w:rsidR="00E7149D" w:rsidRPr="00E214D5" w:rsidRDefault="00E7149D" w:rsidP="00973751">
            <w:pPr>
              <w:spacing w:after="0"/>
              <w:jc w:val="center"/>
              <w:rPr>
                <w:rFonts w:cs="Arial"/>
                <w:szCs w:val="20"/>
              </w:rPr>
            </w:pPr>
            <w:r w:rsidRPr="00E214D5">
              <w:rPr>
                <w:rFonts w:cs="Arial"/>
                <w:szCs w:val="20"/>
              </w:rPr>
              <w:t>G3</w:t>
            </w:r>
          </w:p>
        </w:tc>
        <w:tc>
          <w:tcPr>
            <w:tcW w:w="1476" w:type="dxa"/>
          </w:tcPr>
          <w:p w14:paraId="28DB658C" w14:textId="77777777" w:rsidR="00E7149D" w:rsidRPr="00E214D5" w:rsidRDefault="00E7149D" w:rsidP="00973751">
            <w:pPr>
              <w:spacing w:after="0"/>
              <w:jc w:val="center"/>
              <w:rPr>
                <w:rFonts w:cs="Arial"/>
                <w:szCs w:val="20"/>
              </w:rPr>
            </w:pPr>
            <w:r w:rsidRPr="00E214D5">
              <w:rPr>
                <w:rFonts w:cs="Arial"/>
                <w:szCs w:val="20"/>
              </w:rPr>
              <w:t>--</w:t>
            </w:r>
          </w:p>
        </w:tc>
        <w:tc>
          <w:tcPr>
            <w:tcW w:w="1476" w:type="dxa"/>
          </w:tcPr>
          <w:p w14:paraId="03D36EB3" w14:textId="77777777" w:rsidR="00E7149D" w:rsidRPr="00E214D5" w:rsidRDefault="00E7149D" w:rsidP="00973751">
            <w:pPr>
              <w:spacing w:after="0"/>
              <w:jc w:val="center"/>
              <w:rPr>
                <w:rFonts w:cs="Arial"/>
                <w:szCs w:val="20"/>
              </w:rPr>
            </w:pPr>
            <w:r w:rsidRPr="00E214D5">
              <w:rPr>
                <w:rFonts w:cs="Arial"/>
                <w:szCs w:val="20"/>
              </w:rPr>
              <w:t>--</w:t>
            </w:r>
          </w:p>
        </w:tc>
      </w:tr>
      <w:tr w:rsidR="00E7149D" w:rsidRPr="00E214D5" w14:paraId="34387C51" w14:textId="77777777" w:rsidTr="00973751">
        <w:tc>
          <w:tcPr>
            <w:tcW w:w="2070" w:type="dxa"/>
          </w:tcPr>
          <w:p w14:paraId="01B9B0FD" w14:textId="77777777" w:rsidR="00E7149D" w:rsidRPr="00E214D5" w:rsidRDefault="00E7149D" w:rsidP="00973751">
            <w:pPr>
              <w:spacing w:after="0"/>
              <w:rPr>
                <w:rFonts w:cs="Arial"/>
                <w:szCs w:val="20"/>
              </w:rPr>
            </w:pPr>
            <w:r w:rsidRPr="00E214D5">
              <w:rPr>
                <w:rFonts w:cs="Arial"/>
                <w:szCs w:val="20"/>
              </w:rPr>
              <w:t>4.6</w:t>
            </w:r>
          </w:p>
        </w:tc>
        <w:tc>
          <w:tcPr>
            <w:tcW w:w="1476" w:type="dxa"/>
          </w:tcPr>
          <w:p w14:paraId="4BC781D9" w14:textId="77777777" w:rsidR="00E7149D" w:rsidRPr="00E214D5" w:rsidRDefault="00E7149D" w:rsidP="00973751">
            <w:pPr>
              <w:spacing w:after="0"/>
              <w:jc w:val="center"/>
              <w:rPr>
                <w:rFonts w:cs="Arial"/>
                <w:szCs w:val="20"/>
              </w:rPr>
            </w:pPr>
            <w:r w:rsidRPr="00E214D5">
              <w:rPr>
                <w:rFonts w:cs="Arial"/>
                <w:szCs w:val="20"/>
              </w:rPr>
              <w:t>G1</w:t>
            </w:r>
          </w:p>
        </w:tc>
        <w:tc>
          <w:tcPr>
            <w:tcW w:w="1476" w:type="dxa"/>
          </w:tcPr>
          <w:p w14:paraId="3FCD348E" w14:textId="77777777" w:rsidR="00E7149D" w:rsidRPr="00E214D5" w:rsidRDefault="00E7149D" w:rsidP="00973751">
            <w:pPr>
              <w:spacing w:after="0"/>
              <w:jc w:val="center"/>
              <w:rPr>
                <w:rFonts w:cs="Arial"/>
                <w:szCs w:val="20"/>
              </w:rPr>
            </w:pPr>
            <w:r w:rsidRPr="00E214D5">
              <w:rPr>
                <w:rFonts w:cs="Arial"/>
                <w:szCs w:val="20"/>
              </w:rPr>
              <w:t>G2</w:t>
            </w:r>
          </w:p>
        </w:tc>
        <w:tc>
          <w:tcPr>
            <w:tcW w:w="1476" w:type="dxa"/>
          </w:tcPr>
          <w:p w14:paraId="3E660A72" w14:textId="77777777" w:rsidR="00E7149D" w:rsidRPr="00E214D5" w:rsidRDefault="00E7149D" w:rsidP="00973751">
            <w:pPr>
              <w:spacing w:after="0"/>
              <w:jc w:val="center"/>
              <w:rPr>
                <w:rFonts w:cs="Arial"/>
                <w:szCs w:val="20"/>
              </w:rPr>
            </w:pPr>
            <w:r w:rsidRPr="00E214D5">
              <w:rPr>
                <w:rFonts w:cs="Arial"/>
                <w:szCs w:val="20"/>
              </w:rPr>
              <w:t>G3</w:t>
            </w:r>
          </w:p>
        </w:tc>
        <w:tc>
          <w:tcPr>
            <w:tcW w:w="1476" w:type="dxa"/>
          </w:tcPr>
          <w:p w14:paraId="6BAB8F9A" w14:textId="77777777" w:rsidR="00E7149D" w:rsidRPr="00E214D5" w:rsidRDefault="00E7149D" w:rsidP="00973751">
            <w:pPr>
              <w:spacing w:after="0"/>
              <w:jc w:val="center"/>
              <w:rPr>
                <w:rFonts w:cs="Arial"/>
                <w:szCs w:val="20"/>
              </w:rPr>
            </w:pPr>
            <w:r w:rsidRPr="00E214D5">
              <w:rPr>
                <w:rFonts w:cs="Arial"/>
                <w:szCs w:val="20"/>
              </w:rPr>
              <w:t>--</w:t>
            </w:r>
          </w:p>
        </w:tc>
        <w:tc>
          <w:tcPr>
            <w:tcW w:w="1476" w:type="dxa"/>
          </w:tcPr>
          <w:p w14:paraId="2FB0FF22" w14:textId="77777777" w:rsidR="00E7149D" w:rsidRPr="00E214D5" w:rsidRDefault="00E7149D" w:rsidP="00973751">
            <w:pPr>
              <w:spacing w:after="0"/>
              <w:jc w:val="center"/>
              <w:rPr>
                <w:rFonts w:cs="Arial"/>
                <w:szCs w:val="20"/>
              </w:rPr>
            </w:pPr>
            <w:r w:rsidRPr="00E214D5">
              <w:rPr>
                <w:rFonts w:cs="Arial"/>
                <w:szCs w:val="20"/>
              </w:rPr>
              <w:t>--</w:t>
            </w:r>
          </w:p>
        </w:tc>
      </w:tr>
      <w:tr w:rsidR="00E7149D" w:rsidRPr="00E214D5" w14:paraId="386B1E53" w14:textId="77777777" w:rsidTr="00973751">
        <w:tc>
          <w:tcPr>
            <w:tcW w:w="2070" w:type="dxa"/>
          </w:tcPr>
          <w:p w14:paraId="7605F568" w14:textId="77777777" w:rsidR="00E7149D" w:rsidRPr="00E214D5" w:rsidRDefault="00E7149D" w:rsidP="00973751">
            <w:pPr>
              <w:spacing w:after="0"/>
              <w:rPr>
                <w:rFonts w:cs="Arial"/>
                <w:szCs w:val="20"/>
              </w:rPr>
            </w:pPr>
            <w:r w:rsidRPr="00E214D5">
              <w:rPr>
                <w:rFonts w:cs="Arial"/>
                <w:szCs w:val="20"/>
              </w:rPr>
              <w:t>4.8</w:t>
            </w:r>
          </w:p>
        </w:tc>
        <w:tc>
          <w:tcPr>
            <w:tcW w:w="1476" w:type="dxa"/>
          </w:tcPr>
          <w:p w14:paraId="5DA489A5" w14:textId="77777777" w:rsidR="00E7149D" w:rsidRPr="00E214D5" w:rsidRDefault="00E7149D" w:rsidP="00973751">
            <w:pPr>
              <w:spacing w:after="0"/>
              <w:jc w:val="center"/>
              <w:rPr>
                <w:rFonts w:cs="Arial"/>
                <w:szCs w:val="20"/>
              </w:rPr>
            </w:pPr>
            <w:r w:rsidRPr="00E214D5">
              <w:rPr>
                <w:rFonts w:cs="Arial"/>
                <w:szCs w:val="20"/>
              </w:rPr>
              <w:t>G1</w:t>
            </w:r>
          </w:p>
        </w:tc>
        <w:tc>
          <w:tcPr>
            <w:tcW w:w="1476" w:type="dxa"/>
          </w:tcPr>
          <w:p w14:paraId="0C416A51" w14:textId="77777777" w:rsidR="00E7149D" w:rsidRPr="00E214D5" w:rsidRDefault="00E7149D" w:rsidP="00973751">
            <w:pPr>
              <w:spacing w:after="0"/>
              <w:jc w:val="center"/>
              <w:rPr>
                <w:rFonts w:cs="Arial"/>
                <w:szCs w:val="20"/>
              </w:rPr>
            </w:pPr>
            <w:r w:rsidRPr="00E214D5">
              <w:rPr>
                <w:rFonts w:cs="Arial"/>
                <w:szCs w:val="20"/>
              </w:rPr>
              <w:t>--</w:t>
            </w:r>
          </w:p>
        </w:tc>
        <w:tc>
          <w:tcPr>
            <w:tcW w:w="1476" w:type="dxa"/>
          </w:tcPr>
          <w:p w14:paraId="44986411" w14:textId="77777777" w:rsidR="00E7149D" w:rsidRPr="00E214D5" w:rsidRDefault="00E7149D" w:rsidP="00973751">
            <w:pPr>
              <w:spacing w:after="0"/>
              <w:jc w:val="center"/>
              <w:rPr>
                <w:rFonts w:cs="Arial"/>
                <w:szCs w:val="20"/>
              </w:rPr>
            </w:pPr>
            <w:r w:rsidRPr="00E214D5">
              <w:rPr>
                <w:rFonts w:cs="Arial"/>
                <w:szCs w:val="20"/>
              </w:rPr>
              <w:t>--</w:t>
            </w:r>
          </w:p>
        </w:tc>
        <w:tc>
          <w:tcPr>
            <w:tcW w:w="1476" w:type="dxa"/>
          </w:tcPr>
          <w:p w14:paraId="2543B452" w14:textId="77777777" w:rsidR="00E7149D" w:rsidRPr="00E214D5" w:rsidRDefault="00E7149D" w:rsidP="00973751">
            <w:pPr>
              <w:spacing w:after="0"/>
              <w:jc w:val="center"/>
              <w:rPr>
                <w:rFonts w:cs="Arial"/>
                <w:szCs w:val="20"/>
              </w:rPr>
            </w:pPr>
            <w:r w:rsidRPr="00E214D5">
              <w:rPr>
                <w:rFonts w:cs="Arial"/>
                <w:szCs w:val="20"/>
              </w:rPr>
              <w:t>--</w:t>
            </w:r>
          </w:p>
        </w:tc>
        <w:tc>
          <w:tcPr>
            <w:tcW w:w="1476" w:type="dxa"/>
          </w:tcPr>
          <w:p w14:paraId="316986F4" w14:textId="77777777" w:rsidR="00E7149D" w:rsidRPr="00E214D5" w:rsidRDefault="00E7149D" w:rsidP="00973751">
            <w:pPr>
              <w:spacing w:after="0"/>
              <w:jc w:val="center"/>
              <w:rPr>
                <w:rFonts w:cs="Arial"/>
                <w:szCs w:val="20"/>
              </w:rPr>
            </w:pPr>
            <w:r w:rsidRPr="00E214D5">
              <w:rPr>
                <w:rFonts w:cs="Arial"/>
                <w:szCs w:val="20"/>
              </w:rPr>
              <w:t>--</w:t>
            </w:r>
          </w:p>
        </w:tc>
      </w:tr>
      <w:tr w:rsidR="00E7149D" w:rsidRPr="00E214D5" w14:paraId="527613B9" w14:textId="77777777" w:rsidTr="00973751">
        <w:tc>
          <w:tcPr>
            <w:tcW w:w="2070" w:type="dxa"/>
          </w:tcPr>
          <w:p w14:paraId="00772E46" w14:textId="77777777" w:rsidR="00E7149D" w:rsidRPr="00E214D5" w:rsidRDefault="00E7149D" w:rsidP="00973751">
            <w:pPr>
              <w:spacing w:after="0"/>
              <w:rPr>
                <w:rFonts w:cs="Arial"/>
                <w:szCs w:val="20"/>
              </w:rPr>
            </w:pPr>
            <w:r w:rsidRPr="00E214D5">
              <w:rPr>
                <w:rFonts w:cs="Arial"/>
                <w:szCs w:val="20"/>
              </w:rPr>
              <w:t>4.1.2</w:t>
            </w:r>
          </w:p>
        </w:tc>
        <w:tc>
          <w:tcPr>
            <w:tcW w:w="1476" w:type="dxa"/>
          </w:tcPr>
          <w:p w14:paraId="7736D7EB" w14:textId="77777777" w:rsidR="00E7149D" w:rsidRPr="00E214D5" w:rsidRDefault="00E7149D" w:rsidP="00973751">
            <w:pPr>
              <w:spacing w:after="0"/>
              <w:jc w:val="center"/>
              <w:rPr>
                <w:rFonts w:cs="Arial"/>
                <w:szCs w:val="20"/>
              </w:rPr>
            </w:pPr>
            <w:r w:rsidRPr="00E214D5">
              <w:rPr>
                <w:rFonts w:cs="Arial"/>
                <w:szCs w:val="20"/>
              </w:rPr>
              <w:t>--</w:t>
            </w:r>
          </w:p>
        </w:tc>
        <w:tc>
          <w:tcPr>
            <w:tcW w:w="1476" w:type="dxa"/>
          </w:tcPr>
          <w:p w14:paraId="0E063DD3" w14:textId="77777777" w:rsidR="00E7149D" w:rsidRPr="00E214D5" w:rsidRDefault="00E7149D" w:rsidP="00973751">
            <w:pPr>
              <w:spacing w:after="0"/>
              <w:jc w:val="center"/>
              <w:rPr>
                <w:rFonts w:cs="Arial"/>
                <w:szCs w:val="20"/>
              </w:rPr>
            </w:pPr>
            <w:r w:rsidRPr="00E214D5">
              <w:rPr>
                <w:rFonts w:cs="Arial"/>
                <w:szCs w:val="20"/>
              </w:rPr>
              <w:t>G1</w:t>
            </w:r>
          </w:p>
        </w:tc>
        <w:tc>
          <w:tcPr>
            <w:tcW w:w="1476" w:type="dxa"/>
          </w:tcPr>
          <w:p w14:paraId="207E7270" w14:textId="77777777" w:rsidR="00E7149D" w:rsidRPr="00E214D5" w:rsidRDefault="00E7149D" w:rsidP="00973751">
            <w:pPr>
              <w:spacing w:after="0"/>
              <w:jc w:val="center"/>
              <w:rPr>
                <w:rFonts w:cs="Arial"/>
                <w:szCs w:val="20"/>
              </w:rPr>
            </w:pPr>
            <w:r w:rsidRPr="00E214D5">
              <w:rPr>
                <w:rFonts w:cs="Arial"/>
                <w:szCs w:val="20"/>
              </w:rPr>
              <w:t>G2</w:t>
            </w:r>
          </w:p>
        </w:tc>
        <w:tc>
          <w:tcPr>
            <w:tcW w:w="1476" w:type="dxa"/>
          </w:tcPr>
          <w:p w14:paraId="2DF901AA" w14:textId="77777777" w:rsidR="00E7149D" w:rsidRPr="00E214D5" w:rsidRDefault="00E7149D" w:rsidP="00973751">
            <w:pPr>
              <w:spacing w:after="0"/>
              <w:jc w:val="center"/>
              <w:rPr>
                <w:rFonts w:cs="Arial"/>
                <w:szCs w:val="20"/>
              </w:rPr>
            </w:pPr>
            <w:r w:rsidRPr="00E214D5">
              <w:rPr>
                <w:rFonts w:cs="Arial"/>
                <w:szCs w:val="20"/>
              </w:rPr>
              <w:t>G3</w:t>
            </w:r>
          </w:p>
        </w:tc>
        <w:tc>
          <w:tcPr>
            <w:tcW w:w="1476" w:type="dxa"/>
          </w:tcPr>
          <w:p w14:paraId="44C19B78" w14:textId="77777777" w:rsidR="00E7149D" w:rsidRPr="00E214D5" w:rsidRDefault="00E7149D" w:rsidP="00973751">
            <w:pPr>
              <w:spacing w:after="0"/>
              <w:jc w:val="center"/>
              <w:rPr>
                <w:rFonts w:cs="Arial"/>
                <w:szCs w:val="20"/>
              </w:rPr>
            </w:pPr>
            <w:r w:rsidRPr="00E214D5">
              <w:rPr>
                <w:rFonts w:cs="Arial"/>
                <w:szCs w:val="20"/>
              </w:rPr>
              <w:t>--</w:t>
            </w:r>
          </w:p>
        </w:tc>
      </w:tr>
    </w:tbl>
    <w:p w14:paraId="16DF84D7" w14:textId="77777777" w:rsidR="00E7149D" w:rsidRPr="00E214D5" w:rsidRDefault="00E7149D" w:rsidP="00E7149D">
      <w:pPr>
        <w:rPr>
          <w:rFonts w:cs="Arial"/>
          <w:szCs w:val="20"/>
        </w:rPr>
      </w:pPr>
    </w:p>
    <w:p w14:paraId="17F7DD69" w14:textId="77777777" w:rsidR="00E7149D" w:rsidRPr="00E214D5" w:rsidRDefault="00E7149D" w:rsidP="00E7149D">
      <w:pPr>
        <w:rPr>
          <w:rFonts w:cs="Arial"/>
          <w:b/>
          <w:bCs/>
          <w:szCs w:val="20"/>
        </w:rPr>
      </w:pPr>
      <w:r w:rsidRPr="00E214D5">
        <w:rPr>
          <w:rFonts w:cs="Arial"/>
          <w:b/>
          <w:bCs/>
          <w:szCs w:val="20"/>
        </w:rPr>
        <w:t>Bi-modal areas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7"/>
        <w:gridCol w:w="769"/>
        <w:gridCol w:w="773"/>
        <w:gridCol w:w="772"/>
        <w:gridCol w:w="770"/>
        <w:gridCol w:w="858"/>
        <w:gridCol w:w="403"/>
        <w:gridCol w:w="371"/>
        <w:gridCol w:w="844"/>
        <w:gridCol w:w="695"/>
        <w:gridCol w:w="874"/>
      </w:tblGrid>
      <w:tr w:rsidR="00E7149D" w:rsidRPr="00E214D5" w14:paraId="75FDE8DB" w14:textId="77777777" w:rsidTr="00944CFA">
        <w:trPr>
          <w:trHeight w:val="282"/>
        </w:trPr>
        <w:tc>
          <w:tcPr>
            <w:tcW w:w="2157" w:type="dxa"/>
          </w:tcPr>
          <w:p w14:paraId="1AF5CC8E" w14:textId="77777777" w:rsidR="00E7149D" w:rsidRPr="00E214D5" w:rsidRDefault="00E7149D" w:rsidP="00973751">
            <w:pPr>
              <w:spacing w:after="0"/>
              <w:rPr>
                <w:rFonts w:cs="Arial"/>
                <w:b/>
                <w:bCs/>
                <w:szCs w:val="20"/>
              </w:rPr>
            </w:pPr>
            <w:r w:rsidRPr="00E214D5">
              <w:rPr>
                <w:rFonts w:cs="Arial"/>
                <w:b/>
                <w:bCs/>
                <w:szCs w:val="20"/>
              </w:rPr>
              <w:t>Activity</w:t>
            </w:r>
          </w:p>
        </w:tc>
        <w:tc>
          <w:tcPr>
            <w:tcW w:w="1542" w:type="dxa"/>
            <w:gridSpan w:val="2"/>
          </w:tcPr>
          <w:p w14:paraId="62B51B08" w14:textId="77777777" w:rsidR="00E7149D" w:rsidRPr="00E214D5" w:rsidRDefault="00E7149D" w:rsidP="00973751">
            <w:pPr>
              <w:spacing w:after="0"/>
              <w:jc w:val="center"/>
              <w:rPr>
                <w:rFonts w:cs="Arial"/>
                <w:b/>
                <w:bCs/>
                <w:szCs w:val="20"/>
              </w:rPr>
            </w:pPr>
            <w:r w:rsidRPr="00E214D5">
              <w:rPr>
                <w:rFonts w:cs="Arial"/>
                <w:b/>
                <w:bCs/>
                <w:szCs w:val="20"/>
              </w:rPr>
              <w:t>2014</w:t>
            </w:r>
          </w:p>
        </w:tc>
        <w:tc>
          <w:tcPr>
            <w:tcW w:w="1542" w:type="dxa"/>
            <w:gridSpan w:val="2"/>
          </w:tcPr>
          <w:p w14:paraId="58DAEBA1" w14:textId="77777777" w:rsidR="00E7149D" w:rsidRPr="00E214D5" w:rsidRDefault="00E7149D" w:rsidP="00973751">
            <w:pPr>
              <w:spacing w:after="0"/>
              <w:jc w:val="center"/>
              <w:rPr>
                <w:rFonts w:cs="Arial"/>
                <w:b/>
                <w:bCs/>
                <w:szCs w:val="20"/>
              </w:rPr>
            </w:pPr>
            <w:r w:rsidRPr="00E214D5">
              <w:rPr>
                <w:rFonts w:cs="Arial"/>
                <w:b/>
                <w:bCs/>
                <w:szCs w:val="20"/>
              </w:rPr>
              <w:t>2015</w:t>
            </w:r>
          </w:p>
        </w:tc>
        <w:tc>
          <w:tcPr>
            <w:tcW w:w="858" w:type="dxa"/>
          </w:tcPr>
          <w:p w14:paraId="618E64A4" w14:textId="77777777" w:rsidR="00E7149D" w:rsidRPr="00E214D5" w:rsidRDefault="00E7149D" w:rsidP="00973751">
            <w:pPr>
              <w:spacing w:after="0"/>
              <w:jc w:val="center"/>
              <w:rPr>
                <w:rFonts w:cs="Arial"/>
                <w:b/>
                <w:bCs/>
                <w:szCs w:val="20"/>
              </w:rPr>
            </w:pPr>
            <w:r w:rsidRPr="00E214D5">
              <w:rPr>
                <w:rFonts w:cs="Arial"/>
                <w:b/>
                <w:bCs/>
                <w:szCs w:val="20"/>
              </w:rPr>
              <w:t>2016</w:t>
            </w:r>
          </w:p>
        </w:tc>
        <w:tc>
          <w:tcPr>
            <w:tcW w:w="1618" w:type="dxa"/>
            <w:gridSpan w:val="3"/>
          </w:tcPr>
          <w:p w14:paraId="2EB7C9A9" w14:textId="77777777" w:rsidR="00E7149D" w:rsidRPr="00E214D5" w:rsidRDefault="00E7149D" w:rsidP="00973751">
            <w:pPr>
              <w:spacing w:after="0"/>
              <w:jc w:val="center"/>
              <w:rPr>
                <w:rFonts w:cs="Arial"/>
                <w:b/>
                <w:bCs/>
                <w:szCs w:val="20"/>
              </w:rPr>
            </w:pPr>
            <w:r w:rsidRPr="00E214D5">
              <w:rPr>
                <w:rFonts w:cs="Arial"/>
                <w:b/>
                <w:bCs/>
                <w:szCs w:val="20"/>
              </w:rPr>
              <w:t>2017</w:t>
            </w:r>
          </w:p>
        </w:tc>
        <w:tc>
          <w:tcPr>
            <w:tcW w:w="1569" w:type="dxa"/>
            <w:gridSpan w:val="2"/>
          </w:tcPr>
          <w:p w14:paraId="5BC02951" w14:textId="77777777" w:rsidR="00E7149D" w:rsidRPr="00E214D5" w:rsidRDefault="00E7149D" w:rsidP="00973751">
            <w:pPr>
              <w:spacing w:after="0"/>
              <w:jc w:val="center"/>
              <w:rPr>
                <w:rFonts w:cs="Arial"/>
                <w:b/>
                <w:bCs/>
                <w:szCs w:val="20"/>
              </w:rPr>
            </w:pPr>
            <w:r w:rsidRPr="00E214D5">
              <w:rPr>
                <w:rFonts w:cs="Arial"/>
                <w:b/>
                <w:bCs/>
                <w:szCs w:val="20"/>
              </w:rPr>
              <w:t>2018</w:t>
            </w:r>
          </w:p>
        </w:tc>
      </w:tr>
      <w:tr w:rsidR="00E7149D" w:rsidRPr="00E214D5" w14:paraId="21E5E906" w14:textId="77777777" w:rsidTr="00944CFA">
        <w:trPr>
          <w:trHeight w:val="250"/>
        </w:trPr>
        <w:tc>
          <w:tcPr>
            <w:tcW w:w="2157" w:type="dxa"/>
          </w:tcPr>
          <w:p w14:paraId="28DB10FF" w14:textId="77777777" w:rsidR="00E7149D" w:rsidRPr="00E214D5" w:rsidRDefault="00E7149D" w:rsidP="00973751">
            <w:pPr>
              <w:spacing w:after="0"/>
              <w:rPr>
                <w:rFonts w:cs="Arial"/>
                <w:szCs w:val="20"/>
              </w:rPr>
            </w:pPr>
          </w:p>
        </w:tc>
        <w:tc>
          <w:tcPr>
            <w:tcW w:w="769" w:type="dxa"/>
          </w:tcPr>
          <w:p w14:paraId="7727CECA" w14:textId="77777777" w:rsidR="00E7149D" w:rsidRPr="00E214D5" w:rsidRDefault="00E7149D" w:rsidP="00973751">
            <w:pPr>
              <w:spacing w:after="0"/>
              <w:jc w:val="center"/>
              <w:rPr>
                <w:rFonts w:cs="Arial"/>
                <w:szCs w:val="20"/>
              </w:rPr>
            </w:pPr>
            <w:r w:rsidRPr="00E214D5">
              <w:rPr>
                <w:rFonts w:cs="Arial"/>
                <w:szCs w:val="20"/>
              </w:rPr>
              <w:t>--</w:t>
            </w:r>
          </w:p>
        </w:tc>
        <w:tc>
          <w:tcPr>
            <w:tcW w:w="773" w:type="dxa"/>
          </w:tcPr>
          <w:p w14:paraId="4D351883" w14:textId="77777777" w:rsidR="00E7149D" w:rsidRPr="00E214D5" w:rsidRDefault="00E7149D" w:rsidP="00973751">
            <w:pPr>
              <w:spacing w:after="0"/>
              <w:jc w:val="center"/>
              <w:rPr>
                <w:rFonts w:cs="Arial"/>
                <w:szCs w:val="20"/>
              </w:rPr>
            </w:pPr>
            <w:r w:rsidRPr="00E214D5">
              <w:rPr>
                <w:rFonts w:cs="Arial"/>
                <w:szCs w:val="20"/>
              </w:rPr>
              <w:t>G1</w:t>
            </w:r>
          </w:p>
        </w:tc>
        <w:tc>
          <w:tcPr>
            <w:tcW w:w="772" w:type="dxa"/>
          </w:tcPr>
          <w:p w14:paraId="08FA409F" w14:textId="77777777" w:rsidR="00E7149D" w:rsidRPr="00E214D5" w:rsidRDefault="00E7149D" w:rsidP="00973751">
            <w:pPr>
              <w:spacing w:after="0"/>
              <w:jc w:val="center"/>
              <w:rPr>
                <w:rFonts w:cs="Arial"/>
                <w:szCs w:val="20"/>
              </w:rPr>
            </w:pPr>
            <w:r w:rsidRPr="00E214D5">
              <w:rPr>
                <w:rFonts w:cs="Arial"/>
                <w:szCs w:val="20"/>
              </w:rPr>
              <w:t>G2</w:t>
            </w:r>
          </w:p>
        </w:tc>
        <w:tc>
          <w:tcPr>
            <w:tcW w:w="770" w:type="dxa"/>
          </w:tcPr>
          <w:p w14:paraId="038DBDE0" w14:textId="77777777" w:rsidR="00E7149D" w:rsidRPr="00E214D5" w:rsidRDefault="00E7149D" w:rsidP="00973751">
            <w:pPr>
              <w:spacing w:after="0"/>
              <w:jc w:val="center"/>
              <w:rPr>
                <w:rFonts w:cs="Arial"/>
                <w:szCs w:val="20"/>
              </w:rPr>
            </w:pPr>
            <w:r w:rsidRPr="00E214D5">
              <w:rPr>
                <w:rFonts w:cs="Arial"/>
                <w:szCs w:val="20"/>
              </w:rPr>
              <w:t>--</w:t>
            </w:r>
          </w:p>
        </w:tc>
        <w:tc>
          <w:tcPr>
            <w:tcW w:w="858" w:type="dxa"/>
          </w:tcPr>
          <w:p w14:paraId="6FB9F0FF" w14:textId="77777777" w:rsidR="00E7149D" w:rsidRPr="00E214D5" w:rsidRDefault="00E7149D" w:rsidP="00973751">
            <w:pPr>
              <w:spacing w:after="0"/>
              <w:jc w:val="center"/>
              <w:rPr>
                <w:rFonts w:cs="Arial"/>
                <w:szCs w:val="20"/>
              </w:rPr>
            </w:pPr>
            <w:r w:rsidRPr="00E214D5">
              <w:rPr>
                <w:rFonts w:cs="Arial"/>
                <w:szCs w:val="20"/>
              </w:rPr>
              <w:t>--</w:t>
            </w:r>
          </w:p>
        </w:tc>
        <w:tc>
          <w:tcPr>
            <w:tcW w:w="403" w:type="dxa"/>
          </w:tcPr>
          <w:p w14:paraId="4B5F506F" w14:textId="77777777" w:rsidR="00E7149D" w:rsidRPr="00E214D5" w:rsidRDefault="00E7149D" w:rsidP="00973751">
            <w:pPr>
              <w:spacing w:after="0"/>
              <w:jc w:val="center"/>
              <w:rPr>
                <w:rFonts w:cs="Arial"/>
                <w:szCs w:val="20"/>
              </w:rPr>
            </w:pPr>
            <w:r w:rsidRPr="00E214D5">
              <w:rPr>
                <w:rFonts w:cs="Arial"/>
                <w:szCs w:val="20"/>
              </w:rPr>
              <w:t>--</w:t>
            </w:r>
          </w:p>
        </w:tc>
        <w:tc>
          <w:tcPr>
            <w:tcW w:w="371" w:type="dxa"/>
          </w:tcPr>
          <w:p w14:paraId="229D9E73" w14:textId="77777777" w:rsidR="00E7149D" w:rsidRPr="00E214D5" w:rsidRDefault="00E7149D" w:rsidP="00973751">
            <w:pPr>
              <w:spacing w:after="0"/>
              <w:jc w:val="center"/>
              <w:rPr>
                <w:rFonts w:cs="Arial"/>
                <w:szCs w:val="20"/>
              </w:rPr>
            </w:pPr>
            <w:r w:rsidRPr="00E214D5">
              <w:rPr>
                <w:rFonts w:cs="Arial"/>
                <w:szCs w:val="20"/>
              </w:rPr>
              <w:t>--</w:t>
            </w:r>
          </w:p>
        </w:tc>
        <w:tc>
          <w:tcPr>
            <w:tcW w:w="844" w:type="dxa"/>
          </w:tcPr>
          <w:p w14:paraId="13D45961" w14:textId="77777777" w:rsidR="00E7149D" w:rsidRPr="00E214D5" w:rsidRDefault="00E7149D" w:rsidP="00973751">
            <w:pPr>
              <w:spacing w:after="0"/>
              <w:jc w:val="center"/>
              <w:rPr>
                <w:rFonts w:cs="Arial"/>
                <w:szCs w:val="20"/>
              </w:rPr>
            </w:pPr>
            <w:r w:rsidRPr="00E214D5">
              <w:rPr>
                <w:rFonts w:cs="Arial"/>
                <w:szCs w:val="20"/>
              </w:rPr>
              <w:t>--</w:t>
            </w:r>
          </w:p>
        </w:tc>
        <w:tc>
          <w:tcPr>
            <w:tcW w:w="695" w:type="dxa"/>
          </w:tcPr>
          <w:p w14:paraId="5475892C" w14:textId="77777777" w:rsidR="00E7149D" w:rsidRPr="00E214D5" w:rsidRDefault="00E7149D" w:rsidP="00973751">
            <w:pPr>
              <w:spacing w:after="0"/>
              <w:jc w:val="center"/>
              <w:rPr>
                <w:rFonts w:cs="Arial"/>
                <w:szCs w:val="20"/>
              </w:rPr>
            </w:pPr>
            <w:r w:rsidRPr="00E214D5">
              <w:rPr>
                <w:rFonts w:cs="Arial"/>
                <w:szCs w:val="20"/>
              </w:rPr>
              <w:t>--</w:t>
            </w:r>
          </w:p>
        </w:tc>
        <w:tc>
          <w:tcPr>
            <w:tcW w:w="874" w:type="dxa"/>
          </w:tcPr>
          <w:p w14:paraId="3C1C39E5" w14:textId="77777777" w:rsidR="00E7149D" w:rsidRPr="00E214D5" w:rsidRDefault="00E7149D" w:rsidP="00973751">
            <w:pPr>
              <w:spacing w:after="0"/>
              <w:jc w:val="center"/>
              <w:rPr>
                <w:rFonts w:cs="Arial"/>
                <w:szCs w:val="20"/>
              </w:rPr>
            </w:pPr>
            <w:r w:rsidRPr="00E214D5">
              <w:rPr>
                <w:rFonts w:cs="Arial"/>
                <w:szCs w:val="20"/>
              </w:rPr>
              <w:t>--</w:t>
            </w:r>
          </w:p>
        </w:tc>
      </w:tr>
      <w:tr w:rsidR="00E7149D" w:rsidRPr="00E214D5" w14:paraId="4D11992F" w14:textId="77777777" w:rsidTr="00944CFA">
        <w:trPr>
          <w:trHeight w:val="282"/>
        </w:trPr>
        <w:tc>
          <w:tcPr>
            <w:tcW w:w="2157" w:type="dxa"/>
          </w:tcPr>
          <w:p w14:paraId="0C295510" w14:textId="77777777" w:rsidR="00E7149D" w:rsidRPr="00E214D5" w:rsidRDefault="00E7149D" w:rsidP="00973751">
            <w:pPr>
              <w:spacing w:after="0"/>
              <w:rPr>
                <w:rFonts w:cs="Arial"/>
                <w:szCs w:val="20"/>
              </w:rPr>
            </w:pPr>
          </w:p>
        </w:tc>
        <w:tc>
          <w:tcPr>
            <w:tcW w:w="5560" w:type="dxa"/>
            <w:gridSpan w:val="8"/>
          </w:tcPr>
          <w:p w14:paraId="28B0FE09" w14:textId="77777777" w:rsidR="00E7149D" w:rsidRPr="00E214D5" w:rsidRDefault="00E7149D" w:rsidP="00973751">
            <w:pPr>
              <w:spacing w:after="0"/>
              <w:jc w:val="center"/>
              <w:rPr>
                <w:rFonts w:cs="Arial"/>
                <w:szCs w:val="20"/>
              </w:rPr>
            </w:pPr>
            <w:r w:rsidRPr="00E214D5">
              <w:rPr>
                <w:rFonts w:cs="Arial"/>
                <w:szCs w:val="20"/>
              </w:rPr>
              <w:t>[as relevant]</w:t>
            </w:r>
          </w:p>
        </w:tc>
        <w:tc>
          <w:tcPr>
            <w:tcW w:w="695" w:type="dxa"/>
          </w:tcPr>
          <w:p w14:paraId="290E7417" w14:textId="77777777" w:rsidR="00E7149D" w:rsidRPr="00E214D5" w:rsidRDefault="00E7149D" w:rsidP="00973751">
            <w:pPr>
              <w:spacing w:after="0"/>
              <w:jc w:val="center"/>
              <w:rPr>
                <w:rFonts w:cs="Arial"/>
                <w:szCs w:val="20"/>
              </w:rPr>
            </w:pPr>
            <w:r w:rsidRPr="00E214D5">
              <w:rPr>
                <w:rFonts w:cs="Arial"/>
                <w:szCs w:val="20"/>
              </w:rPr>
              <w:t>--</w:t>
            </w:r>
          </w:p>
        </w:tc>
        <w:tc>
          <w:tcPr>
            <w:tcW w:w="874" w:type="dxa"/>
          </w:tcPr>
          <w:p w14:paraId="2A886183" w14:textId="77777777" w:rsidR="00E7149D" w:rsidRPr="00E214D5" w:rsidRDefault="00E7149D" w:rsidP="00973751">
            <w:pPr>
              <w:spacing w:after="0"/>
              <w:jc w:val="center"/>
              <w:rPr>
                <w:rFonts w:cs="Arial"/>
                <w:szCs w:val="20"/>
              </w:rPr>
            </w:pPr>
            <w:r w:rsidRPr="00E214D5">
              <w:rPr>
                <w:rFonts w:cs="Arial"/>
                <w:szCs w:val="20"/>
              </w:rPr>
              <w:t>--</w:t>
            </w:r>
          </w:p>
        </w:tc>
      </w:tr>
      <w:tr w:rsidR="00E7149D" w:rsidRPr="00E214D5" w14:paraId="1192C728" w14:textId="77777777" w:rsidTr="00944CFA">
        <w:trPr>
          <w:trHeight w:val="250"/>
        </w:trPr>
        <w:tc>
          <w:tcPr>
            <w:tcW w:w="2157" w:type="dxa"/>
          </w:tcPr>
          <w:p w14:paraId="372E7B90" w14:textId="77777777" w:rsidR="00E7149D" w:rsidRPr="00E214D5" w:rsidRDefault="00E7149D" w:rsidP="00973751">
            <w:pPr>
              <w:spacing w:after="0"/>
              <w:rPr>
                <w:rFonts w:cs="Arial"/>
                <w:szCs w:val="20"/>
              </w:rPr>
            </w:pPr>
          </w:p>
        </w:tc>
        <w:tc>
          <w:tcPr>
            <w:tcW w:w="769" w:type="dxa"/>
          </w:tcPr>
          <w:p w14:paraId="0D4714D7" w14:textId="77777777" w:rsidR="00E7149D" w:rsidRPr="00E214D5" w:rsidRDefault="00E7149D" w:rsidP="00973751">
            <w:pPr>
              <w:spacing w:after="0"/>
              <w:jc w:val="center"/>
              <w:rPr>
                <w:rFonts w:cs="Arial"/>
                <w:szCs w:val="20"/>
              </w:rPr>
            </w:pPr>
          </w:p>
        </w:tc>
        <w:tc>
          <w:tcPr>
            <w:tcW w:w="773" w:type="dxa"/>
          </w:tcPr>
          <w:p w14:paraId="7AF72131" w14:textId="77777777" w:rsidR="00E7149D" w:rsidRPr="00E214D5" w:rsidRDefault="00E7149D" w:rsidP="00973751">
            <w:pPr>
              <w:spacing w:after="0"/>
              <w:jc w:val="center"/>
              <w:rPr>
                <w:rFonts w:cs="Arial"/>
                <w:szCs w:val="20"/>
              </w:rPr>
            </w:pPr>
          </w:p>
        </w:tc>
        <w:tc>
          <w:tcPr>
            <w:tcW w:w="772" w:type="dxa"/>
          </w:tcPr>
          <w:p w14:paraId="75C151A1" w14:textId="77777777" w:rsidR="00E7149D" w:rsidRPr="00E214D5" w:rsidRDefault="00E7149D" w:rsidP="00973751">
            <w:pPr>
              <w:spacing w:after="0"/>
              <w:jc w:val="center"/>
              <w:rPr>
                <w:rFonts w:cs="Arial"/>
                <w:szCs w:val="20"/>
              </w:rPr>
            </w:pPr>
          </w:p>
        </w:tc>
        <w:tc>
          <w:tcPr>
            <w:tcW w:w="770" w:type="dxa"/>
          </w:tcPr>
          <w:p w14:paraId="14657F02" w14:textId="77777777" w:rsidR="00E7149D" w:rsidRPr="00E214D5" w:rsidRDefault="00E7149D" w:rsidP="00973751">
            <w:pPr>
              <w:spacing w:after="0"/>
              <w:jc w:val="center"/>
              <w:rPr>
                <w:rFonts w:cs="Arial"/>
                <w:szCs w:val="20"/>
              </w:rPr>
            </w:pPr>
          </w:p>
        </w:tc>
        <w:tc>
          <w:tcPr>
            <w:tcW w:w="858" w:type="dxa"/>
          </w:tcPr>
          <w:p w14:paraId="14C62A66" w14:textId="77777777" w:rsidR="00E7149D" w:rsidRPr="00E214D5" w:rsidRDefault="00E7149D" w:rsidP="00973751">
            <w:pPr>
              <w:spacing w:after="0"/>
              <w:jc w:val="center"/>
              <w:rPr>
                <w:rFonts w:cs="Arial"/>
                <w:szCs w:val="20"/>
              </w:rPr>
            </w:pPr>
          </w:p>
        </w:tc>
        <w:tc>
          <w:tcPr>
            <w:tcW w:w="403" w:type="dxa"/>
          </w:tcPr>
          <w:p w14:paraId="11554726" w14:textId="77777777" w:rsidR="00E7149D" w:rsidRPr="00E214D5" w:rsidRDefault="00E7149D" w:rsidP="00973751">
            <w:pPr>
              <w:spacing w:after="0"/>
              <w:jc w:val="center"/>
              <w:rPr>
                <w:rFonts w:cs="Arial"/>
                <w:szCs w:val="20"/>
              </w:rPr>
            </w:pPr>
          </w:p>
        </w:tc>
        <w:tc>
          <w:tcPr>
            <w:tcW w:w="371" w:type="dxa"/>
          </w:tcPr>
          <w:p w14:paraId="0F974A35" w14:textId="77777777" w:rsidR="00E7149D" w:rsidRPr="00E214D5" w:rsidRDefault="00E7149D" w:rsidP="00973751">
            <w:pPr>
              <w:spacing w:after="0"/>
              <w:jc w:val="center"/>
              <w:rPr>
                <w:rFonts w:cs="Arial"/>
                <w:szCs w:val="20"/>
              </w:rPr>
            </w:pPr>
          </w:p>
        </w:tc>
        <w:tc>
          <w:tcPr>
            <w:tcW w:w="844" w:type="dxa"/>
          </w:tcPr>
          <w:p w14:paraId="3A069F15" w14:textId="77777777" w:rsidR="00E7149D" w:rsidRPr="00E214D5" w:rsidRDefault="00E7149D" w:rsidP="00973751">
            <w:pPr>
              <w:spacing w:after="0"/>
              <w:jc w:val="center"/>
              <w:rPr>
                <w:rFonts w:cs="Arial"/>
                <w:szCs w:val="20"/>
              </w:rPr>
            </w:pPr>
          </w:p>
        </w:tc>
        <w:tc>
          <w:tcPr>
            <w:tcW w:w="695" w:type="dxa"/>
          </w:tcPr>
          <w:p w14:paraId="2B11BB93" w14:textId="77777777" w:rsidR="00E7149D" w:rsidRPr="00E214D5" w:rsidRDefault="00E7149D" w:rsidP="00973751">
            <w:pPr>
              <w:spacing w:after="0"/>
              <w:jc w:val="center"/>
              <w:rPr>
                <w:rFonts w:cs="Arial"/>
                <w:szCs w:val="20"/>
              </w:rPr>
            </w:pPr>
          </w:p>
        </w:tc>
        <w:tc>
          <w:tcPr>
            <w:tcW w:w="874" w:type="dxa"/>
          </w:tcPr>
          <w:p w14:paraId="6255D329" w14:textId="77777777" w:rsidR="00E7149D" w:rsidRPr="00E214D5" w:rsidRDefault="00E7149D" w:rsidP="00973751">
            <w:pPr>
              <w:spacing w:after="0"/>
              <w:jc w:val="center"/>
              <w:rPr>
                <w:rFonts w:cs="Arial"/>
                <w:szCs w:val="20"/>
              </w:rPr>
            </w:pPr>
          </w:p>
        </w:tc>
      </w:tr>
      <w:tr w:rsidR="00E7149D" w:rsidRPr="00E214D5" w14:paraId="673AF2F6" w14:textId="77777777" w:rsidTr="00944CFA">
        <w:trPr>
          <w:trHeight w:val="250"/>
        </w:trPr>
        <w:tc>
          <w:tcPr>
            <w:tcW w:w="2157" w:type="dxa"/>
          </w:tcPr>
          <w:p w14:paraId="46EEF54A" w14:textId="77777777" w:rsidR="00E7149D" w:rsidRPr="00E214D5" w:rsidRDefault="00E7149D" w:rsidP="00973751">
            <w:pPr>
              <w:spacing w:after="0"/>
              <w:rPr>
                <w:rFonts w:cs="Arial"/>
                <w:szCs w:val="20"/>
              </w:rPr>
            </w:pPr>
          </w:p>
        </w:tc>
        <w:tc>
          <w:tcPr>
            <w:tcW w:w="769" w:type="dxa"/>
          </w:tcPr>
          <w:p w14:paraId="5844F4B8" w14:textId="77777777" w:rsidR="00E7149D" w:rsidRPr="00E214D5" w:rsidRDefault="00E7149D" w:rsidP="00973751">
            <w:pPr>
              <w:spacing w:after="0"/>
              <w:jc w:val="center"/>
              <w:rPr>
                <w:rFonts w:cs="Arial"/>
                <w:szCs w:val="20"/>
              </w:rPr>
            </w:pPr>
          </w:p>
        </w:tc>
        <w:tc>
          <w:tcPr>
            <w:tcW w:w="773" w:type="dxa"/>
          </w:tcPr>
          <w:p w14:paraId="686D12B4" w14:textId="77777777" w:rsidR="00E7149D" w:rsidRPr="00E214D5" w:rsidRDefault="00E7149D" w:rsidP="00973751">
            <w:pPr>
              <w:spacing w:after="0"/>
              <w:jc w:val="center"/>
              <w:rPr>
                <w:rFonts w:cs="Arial"/>
                <w:szCs w:val="20"/>
              </w:rPr>
            </w:pPr>
          </w:p>
        </w:tc>
        <w:tc>
          <w:tcPr>
            <w:tcW w:w="772" w:type="dxa"/>
          </w:tcPr>
          <w:p w14:paraId="3B7377C1" w14:textId="77777777" w:rsidR="00E7149D" w:rsidRPr="00E214D5" w:rsidRDefault="00E7149D" w:rsidP="00973751">
            <w:pPr>
              <w:spacing w:after="0"/>
              <w:jc w:val="center"/>
              <w:rPr>
                <w:rFonts w:cs="Arial"/>
                <w:szCs w:val="20"/>
              </w:rPr>
            </w:pPr>
          </w:p>
        </w:tc>
        <w:tc>
          <w:tcPr>
            <w:tcW w:w="770" w:type="dxa"/>
          </w:tcPr>
          <w:p w14:paraId="57C60453" w14:textId="77777777" w:rsidR="00E7149D" w:rsidRPr="00E214D5" w:rsidRDefault="00E7149D" w:rsidP="00973751">
            <w:pPr>
              <w:spacing w:after="0"/>
              <w:jc w:val="center"/>
              <w:rPr>
                <w:rFonts w:cs="Arial"/>
                <w:szCs w:val="20"/>
              </w:rPr>
            </w:pPr>
          </w:p>
        </w:tc>
        <w:tc>
          <w:tcPr>
            <w:tcW w:w="858" w:type="dxa"/>
          </w:tcPr>
          <w:p w14:paraId="62A0BC7E" w14:textId="77777777" w:rsidR="00E7149D" w:rsidRPr="00E214D5" w:rsidRDefault="00E7149D" w:rsidP="00973751">
            <w:pPr>
              <w:spacing w:after="0"/>
              <w:jc w:val="center"/>
              <w:rPr>
                <w:rFonts w:cs="Arial"/>
                <w:szCs w:val="20"/>
              </w:rPr>
            </w:pPr>
          </w:p>
        </w:tc>
        <w:tc>
          <w:tcPr>
            <w:tcW w:w="403" w:type="dxa"/>
          </w:tcPr>
          <w:p w14:paraId="4B6C0D88" w14:textId="77777777" w:rsidR="00E7149D" w:rsidRPr="00E214D5" w:rsidRDefault="00E7149D" w:rsidP="00973751">
            <w:pPr>
              <w:spacing w:after="0"/>
              <w:jc w:val="center"/>
              <w:rPr>
                <w:rFonts w:cs="Arial"/>
                <w:szCs w:val="20"/>
              </w:rPr>
            </w:pPr>
          </w:p>
        </w:tc>
        <w:tc>
          <w:tcPr>
            <w:tcW w:w="371" w:type="dxa"/>
          </w:tcPr>
          <w:p w14:paraId="0B4FF97E" w14:textId="77777777" w:rsidR="00E7149D" w:rsidRPr="00E214D5" w:rsidRDefault="00E7149D" w:rsidP="00973751">
            <w:pPr>
              <w:spacing w:after="0"/>
              <w:jc w:val="center"/>
              <w:rPr>
                <w:rFonts w:cs="Arial"/>
                <w:szCs w:val="20"/>
              </w:rPr>
            </w:pPr>
          </w:p>
        </w:tc>
        <w:tc>
          <w:tcPr>
            <w:tcW w:w="844" w:type="dxa"/>
          </w:tcPr>
          <w:p w14:paraId="16231D82" w14:textId="77777777" w:rsidR="00E7149D" w:rsidRPr="00E214D5" w:rsidRDefault="00E7149D" w:rsidP="00973751">
            <w:pPr>
              <w:spacing w:after="0"/>
              <w:jc w:val="center"/>
              <w:rPr>
                <w:rFonts w:cs="Arial"/>
                <w:szCs w:val="20"/>
              </w:rPr>
            </w:pPr>
          </w:p>
        </w:tc>
        <w:tc>
          <w:tcPr>
            <w:tcW w:w="695" w:type="dxa"/>
          </w:tcPr>
          <w:p w14:paraId="5C2FC9AF" w14:textId="77777777" w:rsidR="00E7149D" w:rsidRPr="00E214D5" w:rsidRDefault="00E7149D" w:rsidP="00973751">
            <w:pPr>
              <w:spacing w:after="0"/>
              <w:jc w:val="center"/>
              <w:rPr>
                <w:rFonts w:cs="Arial"/>
                <w:szCs w:val="20"/>
              </w:rPr>
            </w:pPr>
          </w:p>
        </w:tc>
        <w:tc>
          <w:tcPr>
            <w:tcW w:w="874" w:type="dxa"/>
          </w:tcPr>
          <w:p w14:paraId="30592707" w14:textId="77777777" w:rsidR="00E7149D" w:rsidRPr="00E214D5" w:rsidRDefault="00E7149D" w:rsidP="00973751">
            <w:pPr>
              <w:spacing w:after="0"/>
              <w:jc w:val="center"/>
              <w:rPr>
                <w:rFonts w:cs="Arial"/>
                <w:szCs w:val="20"/>
              </w:rPr>
            </w:pPr>
          </w:p>
        </w:tc>
      </w:tr>
    </w:tbl>
    <w:p w14:paraId="5B87A2C7" w14:textId="77777777" w:rsidR="00944CFA" w:rsidRPr="00944CFA" w:rsidRDefault="00944CFA" w:rsidP="00944CFA">
      <w:pPr>
        <w:rPr>
          <w:rFonts w:cs="Arial"/>
        </w:rPr>
      </w:pPr>
    </w:p>
    <w:p w14:paraId="7D7C9D35" w14:textId="77777777" w:rsidR="00A71DB9" w:rsidRPr="00E7149D" w:rsidRDefault="00A71DB9" w:rsidP="002158B2">
      <w:pPr>
        <w:pStyle w:val="Heading1withoutnumbers"/>
        <w:tabs>
          <w:tab w:val="left" w:pos="2880"/>
        </w:tabs>
        <w:jc w:val="left"/>
        <w:rPr>
          <w:bCs w:val="0"/>
          <w:color w:val="2E702E"/>
          <w:kern w:val="0"/>
          <w:sz w:val="24"/>
          <w:szCs w:val="24"/>
        </w:rPr>
      </w:pPr>
      <w:r w:rsidRPr="00E7149D">
        <w:rPr>
          <w:bCs w:val="0"/>
          <w:color w:val="2E702E"/>
          <w:kern w:val="0"/>
          <w:sz w:val="24"/>
          <w:szCs w:val="24"/>
        </w:rPr>
        <w:t xml:space="preserve">VI. </w:t>
      </w:r>
      <w:r w:rsidR="00E7149D">
        <w:rPr>
          <w:bCs w:val="0"/>
          <w:color w:val="2E702E"/>
          <w:kern w:val="0"/>
          <w:sz w:val="24"/>
          <w:szCs w:val="24"/>
        </w:rPr>
        <w:t>References</w:t>
      </w:r>
    </w:p>
    <w:p w14:paraId="30A7F031" w14:textId="77777777" w:rsidR="00B6526A" w:rsidRDefault="00E17B1F" w:rsidP="00E17B1F">
      <w:pPr>
        <w:rPr>
          <w:rFonts w:cs="Arial"/>
        </w:rPr>
      </w:pPr>
      <w:proofErr w:type="spellStart"/>
      <w:r w:rsidRPr="00E17B1F">
        <w:rPr>
          <w:rFonts w:cs="Arial"/>
        </w:rPr>
        <w:t>Bala</w:t>
      </w:r>
      <w:proofErr w:type="spellEnd"/>
      <w:r w:rsidRPr="00E17B1F">
        <w:rPr>
          <w:rFonts w:cs="Arial"/>
        </w:rPr>
        <w:t xml:space="preserve">, A., 2011. Quality assurance (QA) protocols based on African capacities and international existing standards developed, www.N2Africa.org, </w:t>
      </w:r>
      <w:r>
        <w:rPr>
          <w:rFonts w:cs="Arial"/>
        </w:rPr>
        <w:t xml:space="preserve">16 </w:t>
      </w:r>
      <w:r w:rsidRPr="00E17B1F">
        <w:rPr>
          <w:rFonts w:cs="Arial"/>
        </w:rPr>
        <w:t>pp.</w:t>
      </w:r>
      <w:r>
        <w:rPr>
          <w:rFonts w:cs="Arial"/>
        </w:rPr>
        <w:t xml:space="preserve"> (</w:t>
      </w:r>
      <w:hyperlink r:id="rId18" w:history="1">
        <w:r w:rsidRPr="00E17B1F">
          <w:rPr>
            <w:rStyle w:val="Hyperlink"/>
            <w:rFonts w:cs="Arial"/>
          </w:rPr>
          <w:t>Link</w:t>
        </w:r>
      </w:hyperlink>
      <w:r>
        <w:rPr>
          <w:rFonts w:cs="Arial"/>
        </w:rPr>
        <w:t>)</w:t>
      </w:r>
    </w:p>
    <w:p w14:paraId="35B65E0B" w14:textId="77777777" w:rsidR="00B6526A" w:rsidRDefault="00B6526A">
      <w:pPr>
        <w:spacing w:after="0"/>
        <w:jc w:val="left"/>
        <w:rPr>
          <w:rFonts w:cs="Arial"/>
        </w:rPr>
      </w:pPr>
      <w:r>
        <w:rPr>
          <w:rFonts w:cs="Arial"/>
        </w:rPr>
        <w:br w:type="page"/>
      </w:r>
    </w:p>
    <w:p w14:paraId="3042A875" w14:textId="77777777" w:rsidR="00E17B1F" w:rsidRPr="00B6526A" w:rsidRDefault="00B6526A" w:rsidP="00B6526A">
      <w:pPr>
        <w:pStyle w:val="Heading1withoutnumbers"/>
        <w:tabs>
          <w:tab w:val="left" w:pos="2880"/>
        </w:tabs>
        <w:jc w:val="left"/>
        <w:rPr>
          <w:bCs w:val="0"/>
          <w:color w:val="2E702E"/>
          <w:kern w:val="0"/>
          <w:sz w:val="24"/>
          <w:szCs w:val="24"/>
        </w:rPr>
      </w:pPr>
      <w:r w:rsidRPr="00B6526A">
        <w:rPr>
          <w:bCs w:val="0"/>
          <w:color w:val="2E702E"/>
          <w:kern w:val="0"/>
          <w:sz w:val="24"/>
          <w:szCs w:val="24"/>
        </w:rPr>
        <w:lastRenderedPageBreak/>
        <w:t>Appendix 1 Tier 1 Rhizobiology Activities</w:t>
      </w:r>
    </w:p>
    <w:tbl>
      <w:tblPr>
        <w:tblStyle w:val="TableGrid"/>
        <w:tblpPr w:leftFromText="180" w:rightFromText="180" w:vertAnchor="text" w:horzAnchor="margin" w:tblpXSpec="right"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B10891" w14:paraId="03DA9FE1" w14:textId="77777777" w:rsidTr="00B10891">
        <w:tc>
          <w:tcPr>
            <w:tcW w:w="5070" w:type="dxa"/>
          </w:tcPr>
          <w:p w14:paraId="08456FE4" w14:textId="77777777" w:rsidR="00B10891" w:rsidRDefault="00B10891" w:rsidP="00B10891">
            <w:pPr>
              <w:rPr>
                <w:rFonts w:cs="Arial"/>
              </w:rPr>
            </w:pPr>
            <w:r>
              <w:rPr>
                <w:rFonts w:cs="Arial"/>
                <w:noProof/>
              </w:rPr>
              <w:drawing>
                <wp:inline distT="0" distB="0" distL="0" distR="0" wp14:anchorId="206E8691" wp14:editId="4B2D21B2">
                  <wp:extent cx="2917408" cy="18126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3272" cy="1816266"/>
                          </a:xfrm>
                          <a:prstGeom prst="rect">
                            <a:avLst/>
                          </a:prstGeom>
                          <a:noFill/>
                        </pic:spPr>
                      </pic:pic>
                    </a:graphicData>
                  </a:graphic>
                </wp:inline>
              </w:drawing>
            </w:r>
          </w:p>
          <w:p w14:paraId="6AE23A11" w14:textId="77777777" w:rsidR="00B10891" w:rsidRDefault="00B10891" w:rsidP="004B1B96">
            <w:pPr>
              <w:pStyle w:val="Caption"/>
              <w:jc w:val="left"/>
              <w:rPr>
                <w:rFonts w:cs="Arial"/>
              </w:rPr>
            </w:pPr>
            <w:r>
              <w:t xml:space="preserve">Figure </w:t>
            </w:r>
            <w:r w:rsidR="004B1B96">
              <w:t>3</w:t>
            </w:r>
            <w:r>
              <w:t xml:space="preserve">. </w:t>
            </w:r>
            <w:r w:rsidRPr="008B11E4">
              <w:t>A workstation suitable for routine quality assessment of inoculants in place at MIRCEN</w:t>
            </w:r>
          </w:p>
        </w:tc>
      </w:tr>
    </w:tbl>
    <w:p w14:paraId="75343E65" w14:textId="77777777" w:rsidR="00B6526A" w:rsidRDefault="002F2BCA" w:rsidP="00E17B1F">
      <w:pPr>
        <w:rPr>
          <w:rFonts w:cs="Arial"/>
        </w:rPr>
      </w:pPr>
      <w:r>
        <w:rPr>
          <w:rFonts w:cs="Arial"/>
        </w:rPr>
        <w:t>T</w:t>
      </w:r>
      <w:r w:rsidRPr="002F2BCA">
        <w:rPr>
          <w:rFonts w:cs="Arial"/>
        </w:rPr>
        <w:t xml:space="preserve">ier 1 Countries have a much narrower mandate in rhizobiology than the Core Countries that is largely built upon the laboratory upgrading funding the project's previous phase and the need to assure that legume inoculants reaching farmers in the Tier 1 countries meet a minimum standard. Necessary skills are in place as training was provided to microbiology technicians during Phase 1 and necessary facilities are in place (Figure </w:t>
      </w:r>
      <w:r w:rsidR="00910A33">
        <w:rPr>
          <w:rFonts w:cs="Arial"/>
        </w:rPr>
        <w:t>3</w:t>
      </w:r>
      <w:r w:rsidRPr="002F2BCA">
        <w:rPr>
          <w:rFonts w:cs="Arial"/>
        </w:rPr>
        <w:t>). QC protocols are established (</w:t>
      </w:r>
      <w:proofErr w:type="spellStart"/>
      <w:r w:rsidRPr="002F2BCA">
        <w:rPr>
          <w:rFonts w:cs="Arial"/>
        </w:rPr>
        <w:t>Bala</w:t>
      </w:r>
      <w:proofErr w:type="spellEnd"/>
      <w:r w:rsidRPr="002F2BCA">
        <w:rPr>
          <w:rFonts w:cs="Arial"/>
        </w:rPr>
        <w:t>, Milestone Report No. 19) and industry standards set (</w:t>
      </w:r>
      <w:proofErr w:type="spellStart"/>
      <w:r w:rsidRPr="002F2BCA">
        <w:rPr>
          <w:rFonts w:cs="Arial"/>
        </w:rPr>
        <w:t>Woomer</w:t>
      </w:r>
      <w:proofErr w:type="spellEnd"/>
      <w:r w:rsidRPr="002F2BCA">
        <w:rPr>
          <w:rFonts w:cs="Arial"/>
        </w:rPr>
        <w:t>, Milestone Report 57). N2Africa seeks to establish project-wide standard operating procedures by end of 2015 (Activity 4.8).</w:t>
      </w:r>
    </w:p>
    <w:bookmarkEnd w:id="2"/>
    <w:p w14:paraId="704AA9B7" w14:textId="77777777" w:rsidR="00B10891" w:rsidRPr="00B10891" w:rsidRDefault="00B10891" w:rsidP="00A43D2A">
      <w:pPr>
        <w:pStyle w:val="Caption"/>
        <w:rPr>
          <w:rFonts w:cs="Arial"/>
          <w:b w:val="0"/>
          <w:szCs w:val="24"/>
        </w:rPr>
      </w:pPr>
      <w:r w:rsidRPr="00B10891">
        <w:rPr>
          <w:rFonts w:cs="Arial"/>
          <w:szCs w:val="24"/>
        </w:rPr>
        <w:t>The Tasks.</w:t>
      </w:r>
      <w:r w:rsidRPr="00B10891">
        <w:rPr>
          <w:rFonts w:cs="Arial"/>
          <w:b w:val="0"/>
          <w:szCs w:val="24"/>
        </w:rPr>
        <w:t xml:space="preserve"> Four Phase 2 activities specifically relate to rhizobiology, with three of them assigned as Lower Priority for Tier 1 countries, and one as High Priority. Partners are only required to report upon High Priority Activities but are encouraged to address other activities as they see fit.</w:t>
      </w:r>
    </w:p>
    <w:p w14:paraId="7B5DC996" w14:textId="77777777" w:rsidR="00B10891" w:rsidRPr="00B10891" w:rsidRDefault="00B10891" w:rsidP="00A43D2A">
      <w:pPr>
        <w:pStyle w:val="Caption"/>
        <w:rPr>
          <w:rFonts w:cs="Arial"/>
          <w:b w:val="0"/>
          <w:szCs w:val="24"/>
        </w:rPr>
      </w:pPr>
      <w:r w:rsidRPr="0031669E">
        <w:rPr>
          <w:rFonts w:cs="Arial"/>
          <w:szCs w:val="24"/>
        </w:rPr>
        <w:t>Task 4.5. Isolate, authenticate, and evaluate new strains of rhizobia for the target legumes for high symbiotic effectiveness (Lower Priority).</w:t>
      </w:r>
      <w:r w:rsidRPr="00B10891">
        <w:rPr>
          <w:rFonts w:cs="Arial"/>
          <w:b w:val="0"/>
          <w:szCs w:val="24"/>
        </w:rPr>
        <w:t xml:space="preserve"> Each Tier 1 country assembled a Rhizobium </w:t>
      </w:r>
      <w:proofErr w:type="spellStart"/>
      <w:r w:rsidRPr="00B10891">
        <w:rPr>
          <w:rFonts w:cs="Arial"/>
          <w:b w:val="0"/>
          <w:szCs w:val="24"/>
        </w:rPr>
        <w:t>Germplasm</w:t>
      </w:r>
      <w:proofErr w:type="spellEnd"/>
      <w:r w:rsidRPr="00B10891">
        <w:rPr>
          <w:rFonts w:cs="Arial"/>
          <w:b w:val="0"/>
          <w:szCs w:val="24"/>
        </w:rPr>
        <w:t xml:space="preserve"> Collection during Phase 1 and contributed to the development of the N2Africa Rhizobium Database. Any new information relating to further strain characterization or additional strains collected should be entered into database. Relay any new findings through Tier 1 Rhizobiology Officer</w:t>
      </w:r>
    </w:p>
    <w:p w14:paraId="580B8649" w14:textId="77777777" w:rsidR="00B10891" w:rsidRPr="00B10891" w:rsidRDefault="00B10891" w:rsidP="00A43D2A">
      <w:pPr>
        <w:pStyle w:val="Caption"/>
        <w:rPr>
          <w:rFonts w:cs="Arial"/>
          <w:b w:val="0"/>
          <w:szCs w:val="24"/>
        </w:rPr>
      </w:pPr>
      <w:r w:rsidRPr="0031669E">
        <w:rPr>
          <w:rFonts w:cs="Arial"/>
          <w:szCs w:val="24"/>
        </w:rPr>
        <w:t>Task 4.6. Identify elite rhizobium strains and inoculant formulations for beans, groundnut, and cowpea (Lower Priority).</w:t>
      </w:r>
      <w:r w:rsidRPr="00B10891">
        <w:rPr>
          <w:rFonts w:cs="Arial"/>
          <w:b w:val="0"/>
          <w:szCs w:val="24"/>
        </w:rPr>
        <w:t xml:space="preserve"> Main responsibility for this task falls upon the Rhizobiology Officer at IITA. A call was made for all Phase 1 best candidate strains identified by Tier 1 </w:t>
      </w:r>
      <w:proofErr w:type="spellStart"/>
      <w:r w:rsidRPr="00B10891">
        <w:rPr>
          <w:rFonts w:cs="Arial"/>
          <w:b w:val="0"/>
          <w:szCs w:val="24"/>
        </w:rPr>
        <w:t>cooperators</w:t>
      </w:r>
      <w:proofErr w:type="spellEnd"/>
      <w:r w:rsidRPr="00B10891">
        <w:rPr>
          <w:rFonts w:cs="Arial"/>
          <w:b w:val="0"/>
          <w:szCs w:val="24"/>
        </w:rPr>
        <w:t xml:space="preserve"> to be sent to IITA for further evaluation. Promising strains should also be sent to MIRCEN. Again, the N2Africa Rhizobium database will be updated based upon findings from this Task.</w:t>
      </w:r>
    </w:p>
    <w:tbl>
      <w:tblPr>
        <w:tblStyle w:val="TableGrid"/>
        <w:tblpPr w:leftFromText="180" w:rightFromText="180" w:vertAnchor="text" w:horzAnchor="margin" w:tblpXSpec="right" w:tblpY="2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tblGrid>
      <w:tr w:rsidR="00A43D2A" w14:paraId="6BEE85B1" w14:textId="77777777" w:rsidTr="00A43D2A">
        <w:tc>
          <w:tcPr>
            <w:tcW w:w="4701" w:type="dxa"/>
          </w:tcPr>
          <w:p w14:paraId="4D2B9608" w14:textId="77777777" w:rsidR="00A43D2A" w:rsidRDefault="00A43D2A" w:rsidP="00A43D2A">
            <w:pPr>
              <w:rPr>
                <w:rFonts w:cs="Arial"/>
                <w:lang w:val="en-US"/>
              </w:rPr>
            </w:pPr>
          </w:p>
          <w:p w14:paraId="1C277FE2" w14:textId="77777777" w:rsidR="00A43D2A" w:rsidRPr="00A43D2A" w:rsidRDefault="00A43D2A" w:rsidP="00A43D2A">
            <w:pPr>
              <w:jc w:val="left"/>
              <w:rPr>
                <w:rFonts w:cs="Arial"/>
                <w:lang w:val="en-US"/>
              </w:rPr>
            </w:pPr>
            <w:r w:rsidRPr="00A43D2A">
              <w:rPr>
                <w:rFonts w:cs="Arial"/>
                <w:lang w:val="en-US"/>
              </w:rPr>
              <w:t>Table 1. Proposed industry standards among N2Africa partners and the project seal of approval (left).</w:t>
            </w:r>
          </w:p>
          <w:p w14:paraId="3261C5D0" w14:textId="77777777" w:rsidR="00A43D2A" w:rsidRPr="003721BC" w:rsidRDefault="00A43D2A" w:rsidP="00A43D2A">
            <w:pPr>
              <w:rPr>
                <w:lang w:val="en-US"/>
              </w:rPr>
            </w:pPr>
            <w:r>
              <w:rPr>
                <w:rFonts w:ascii="Times New Roman" w:hAnsi="Times New Roman"/>
                <w:noProof/>
              </w:rPr>
              <w:drawing>
                <wp:inline distT="0" distB="0" distL="0" distR="0" wp14:anchorId="1D728C46" wp14:editId="4E7C0E67">
                  <wp:extent cx="2847975"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7975" cy="952500"/>
                          </a:xfrm>
                          <a:prstGeom prst="rect">
                            <a:avLst/>
                          </a:prstGeom>
                          <a:noFill/>
                          <a:ln>
                            <a:noFill/>
                          </a:ln>
                        </pic:spPr>
                      </pic:pic>
                    </a:graphicData>
                  </a:graphic>
                </wp:inline>
              </w:drawing>
            </w:r>
          </w:p>
        </w:tc>
      </w:tr>
    </w:tbl>
    <w:p w14:paraId="388BBBEE" w14:textId="77777777" w:rsidR="00B10891" w:rsidRPr="00B10891" w:rsidRDefault="00B10891" w:rsidP="00A43D2A">
      <w:pPr>
        <w:pStyle w:val="Caption"/>
        <w:rPr>
          <w:rFonts w:cs="Arial"/>
          <w:b w:val="0"/>
          <w:szCs w:val="24"/>
        </w:rPr>
      </w:pPr>
      <w:r w:rsidRPr="0031669E">
        <w:rPr>
          <w:rFonts w:cs="Arial"/>
          <w:szCs w:val="24"/>
        </w:rPr>
        <w:t>Task 4.7. Evaluate competitiveness and survival of introduced rhizobium strains as affected by M x E (Lower Priority).</w:t>
      </w:r>
      <w:r w:rsidRPr="00B10891">
        <w:rPr>
          <w:rFonts w:cs="Arial"/>
          <w:b w:val="0"/>
          <w:szCs w:val="24"/>
        </w:rPr>
        <w:t xml:space="preserve"> Some information on competition and strain interactions were collected during Phase 1 and from studies by other projects using N2Africa strains. These results should be relayed to the Tier 1 Rhizobiology Officer. Findings relating to competition and strain interactions from Core Countries from Task 4.6 will also be reported to Tier 1 countries by the Tier 1 Rhizobiology Officer </w:t>
      </w:r>
    </w:p>
    <w:p w14:paraId="63B57133" w14:textId="77777777" w:rsidR="00B10891" w:rsidRDefault="00B10891" w:rsidP="00A43D2A">
      <w:pPr>
        <w:pStyle w:val="Caption"/>
        <w:rPr>
          <w:rFonts w:cs="Arial"/>
          <w:b w:val="0"/>
          <w:szCs w:val="24"/>
        </w:rPr>
      </w:pPr>
      <w:r w:rsidRPr="0031669E">
        <w:rPr>
          <w:rFonts w:cs="Arial"/>
          <w:szCs w:val="24"/>
        </w:rPr>
        <w:t>Task 4.8. Develop standard operating procedures (SOP) for the production, quality control (QC) and application of rhizobium inoculants (High Priority).</w:t>
      </w:r>
      <w:r w:rsidRPr="00B10891">
        <w:rPr>
          <w:rFonts w:cs="Arial"/>
          <w:b w:val="0"/>
          <w:szCs w:val="24"/>
        </w:rPr>
        <w:t xml:space="preserve"> This Task is mandatory among all Tier 1 partners. It is primarily intended to ensure that all inoculants reaching farmers through N2Africa are of sufficient quality to assure benefits from BNF. Partners should familiarize themselves with inoculant quality testing and industry standards. N2Africa targeted Grade A of &gt; 1 x 10</w:t>
      </w:r>
      <w:r w:rsidRPr="0031669E">
        <w:rPr>
          <w:rFonts w:cs="Arial"/>
          <w:b w:val="0"/>
          <w:szCs w:val="24"/>
          <w:vertAlign w:val="superscript"/>
        </w:rPr>
        <w:t>9</w:t>
      </w:r>
      <w:r w:rsidRPr="00B10891">
        <w:rPr>
          <w:rFonts w:cs="Arial"/>
          <w:b w:val="0"/>
          <w:szCs w:val="24"/>
        </w:rPr>
        <w:t xml:space="preserve"> rhizobia and &lt; 1x 10</w:t>
      </w:r>
      <w:r w:rsidRPr="0031669E">
        <w:rPr>
          <w:rFonts w:cs="Arial"/>
          <w:b w:val="0"/>
          <w:szCs w:val="24"/>
          <w:vertAlign w:val="superscript"/>
        </w:rPr>
        <w:t>6</w:t>
      </w:r>
      <w:r w:rsidRPr="00B10891">
        <w:rPr>
          <w:rFonts w:cs="Arial"/>
          <w:b w:val="0"/>
          <w:szCs w:val="24"/>
        </w:rPr>
        <w:t xml:space="preserve"> contaminants per gram of inoculant (Table 1). This is determined on a sub-sample of 0.2 to 1% of test batches depending upon their size. Two basic QA strategies are employed, one for producers where testing is part of a larger product quality assurance campaign and another for periodic imports where batches are held until quality testing confirms compliance with industry standards. Emphasis is placed upon rapid assessment in order to intercept inferior inoculants from shelves, rather than </w:t>
      </w:r>
      <w:r w:rsidRPr="00B10891">
        <w:rPr>
          <w:rFonts w:cs="Arial"/>
          <w:b w:val="0"/>
          <w:szCs w:val="24"/>
        </w:rPr>
        <w:lastRenderedPageBreak/>
        <w:t>retrospective improvement through hindsight (as often occurred in Phase 1). A general procedure follows:</w:t>
      </w:r>
    </w:p>
    <w:p w14:paraId="42C4A644" w14:textId="77777777" w:rsidR="00070E8F" w:rsidRDefault="00070E8F" w:rsidP="00070E8F">
      <w:pPr>
        <w:pStyle w:val="ListParagraph"/>
        <w:numPr>
          <w:ilvl w:val="0"/>
          <w:numId w:val="41"/>
        </w:numPr>
        <w:ind w:left="426" w:hanging="426"/>
      </w:pPr>
      <w:r>
        <w:t>A ten-fold dilution series to 10</w:t>
      </w:r>
      <w:r w:rsidRPr="00070E8F">
        <w:rPr>
          <w:vertAlign w:val="superscript"/>
        </w:rPr>
        <w:t>-7</w:t>
      </w:r>
      <w:r>
        <w:t xml:space="preserve"> is prepared from the inoculants. The lowest 10:1 dilution is extracted from 10 g of inoculant in 90 ml of diluent using a wrist action shaker and the following ten-fold dilutions agitated with a vortex mixer. </w:t>
      </w:r>
    </w:p>
    <w:p w14:paraId="0D2B5865" w14:textId="77777777" w:rsidR="00070E8F" w:rsidRDefault="00070E8F" w:rsidP="00070E8F">
      <w:pPr>
        <w:pStyle w:val="ListParagraph"/>
        <w:numPr>
          <w:ilvl w:val="0"/>
          <w:numId w:val="41"/>
        </w:numPr>
        <w:ind w:left="426" w:hanging="426"/>
      </w:pPr>
      <w:r>
        <w:t xml:space="preserve">Three drops of 20 </w:t>
      </w:r>
      <w:proofErr w:type="spellStart"/>
      <w:r>
        <w:t>μL</w:t>
      </w:r>
      <w:proofErr w:type="spellEnd"/>
      <w:r>
        <w:t xml:space="preserve"> from the highest three dilutions is plated onto Congo Red Yeast Extract Mannitol Agar using the drop plate technique with three replicates for each dilution. </w:t>
      </w:r>
    </w:p>
    <w:p w14:paraId="52EADE6D" w14:textId="77777777" w:rsidR="00070E8F" w:rsidRDefault="00070E8F" w:rsidP="00070E8F">
      <w:pPr>
        <w:pStyle w:val="ListParagraph"/>
        <w:numPr>
          <w:ilvl w:val="0"/>
          <w:numId w:val="41"/>
        </w:numPr>
        <w:ind w:left="426" w:hanging="426"/>
      </w:pPr>
      <w:r>
        <w:t>All plates were incubated at 28°C for 3-7 days</w:t>
      </w:r>
      <w:r w:rsidR="00FB7FF2">
        <w:t>.</w:t>
      </w:r>
      <w:r>
        <w:t xml:space="preserve"> Only the number of colonies growing in the range of 5 to 55 colonies are counted and colony forming units g</w:t>
      </w:r>
      <w:r w:rsidRPr="00070E8F">
        <w:rPr>
          <w:vertAlign w:val="superscript"/>
        </w:rPr>
        <w:t>-1</w:t>
      </w:r>
      <w:r>
        <w:t xml:space="preserve"> were back calculated. Presence of contaminants is also recorded. Population sizes are calculated and reported using the N2Africa QC Utility. </w:t>
      </w:r>
    </w:p>
    <w:p w14:paraId="1763DD3B" w14:textId="77777777" w:rsidR="003721BC" w:rsidRDefault="00070E8F" w:rsidP="00070E8F">
      <w:pPr>
        <w:pStyle w:val="ListParagraph"/>
        <w:numPr>
          <w:ilvl w:val="0"/>
          <w:numId w:val="41"/>
        </w:numPr>
        <w:ind w:left="426" w:hanging="426"/>
      </w:pPr>
      <w:r>
        <w:t>QC findings should be reported through the Tier 1 Rhizobiology Leader and uploaded onto the N2Africa intranet.</w:t>
      </w:r>
    </w:p>
    <w:tbl>
      <w:tblPr>
        <w:tblStyle w:val="TableGrid"/>
        <w:tblpPr w:leftFromText="180" w:rightFromText="180" w:vertAnchor="text" w:horzAnchor="margin" w:tblpXSpec="right"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FE4517" w14:paraId="12B1901B" w14:textId="77777777" w:rsidTr="00FE4517">
        <w:tc>
          <w:tcPr>
            <w:tcW w:w="4361" w:type="dxa"/>
          </w:tcPr>
          <w:p w14:paraId="6D2AEDE8" w14:textId="77777777" w:rsidR="00FE4517" w:rsidRPr="0076370F" w:rsidRDefault="00FE4517" w:rsidP="00FE4517">
            <w:pPr>
              <w:rPr>
                <w:rFonts w:cs="Arial"/>
                <w:lang w:val="en-US"/>
              </w:rPr>
            </w:pPr>
            <w:r w:rsidRPr="0076370F">
              <w:rPr>
                <w:rFonts w:cs="Arial"/>
                <w:lang w:val="en-US"/>
              </w:rPr>
              <w:t>Table 2. Report from the N2Africa QC Utility.</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6"/>
              <w:gridCol w:w="1418"/>
              <w:gridCol w:w="992"/>
            </w:tblGrid>
            <w:tr w:rsidR="00FE4517" w:rsidRPr="0076370F" w14:paraId="2F7865DB" w14:textId="77777777" w:rsidTr="00973751">
              <w:trPr>
                <w:trHeight w:val="247"/>
              </w:trPr>
              <w:tc>
                <w:tcPr>
                  <w:tcW w:w="1696" w:type="dxa"/>
                  <w:tcBorders>
                    <w:top w:val="single" w:sz="4" w:space="0" w:color="auto"/>
                    <w:left w:val="single" w:sz="4" w:space="0" w:color="auto"/>
                  </w:tcBorders>
                </w:tcPr>
                <w:p w14:paraId="22F5D671" w14:textId="77777777" w:rsidR="00FE4517" w:rsidRPr="0076370F" w:rsidRDefault="00FE4517" w:rsidP="00A5160A">
                  <w:pPr>
                    <w:framePr w:hSpace="180" w:wrap="around" w:vAnchor="text" w:hAnchor="margin" w:xAlign="right" w:y="-3"/>
                    <w:autoSpaceDE w:val="0"/>
                    <w:autoSpaceDN w:val="0"/>
                    <w:adjustRightInd w:val="0"/>
                    <w:spacing w:after="0"/>
                    <w:rPr>
                      <w:rFonts w:eastAsia="MS Mincho" w:cs="Arial"/>
                      <w:b/>
                      <w:bCs/>
                      <w:color w:val="000000"/>
                      <w:sz w:val="16"/>
                      <w:szCs w:val="16"/>
                      <w:lang w:val="en-US" w:eastAsia="ja-JP"/>
                    </w:rPr>
                  </w:pPr>
                  <w:r w:rsidRPr="0076370F">
                    <w:rPr>
                      <w:rFonts w:eastAsia="MS Mincho" w:cs="Arial"/>
                      <w:b/>
                      <w:bCs/>
                      <w:color w:val="000000"/>
                      <w:sz w:val="16"/>
                      <w:szCs w:val="16"/>
                      <w:lang w:val="en-US" w:eastAsia="ja-JP"/>
                    </w:rPr>
                    <w:t>Batch 1</w:t>
                  </w:r>
                </w:p>
              </w:tc>
              <w:tc>
                <w:tcPr>
                  <w:tcW w:w="1418" w:type="dxa"/>
                  <w:tcBorders>
                    <w:top w:val="single" w:sz="4" w:space="0" w:color="auto"/>
                  </w:tcBorders>
                </w:tcPr>
                <w:p w14:paraId="4C307BF3" w14:textId="77777777" w:rsidR="00FE4517" w:rsidRPr="0076370F" w:rsidRDefault="00FE4517" w:rsidP="00A5160A">
                  <w:pPr>
                    <w:framePr w:hSpace="180" w:wrap="around" w:vAnchor="text" w:hAnchor="margin" w:xAlign="right" w:y="-3"/>
                    <w:autoSpaceDE w:val="0"/>
                    <w:autoSpaceDN w:val="0"/>
                    <w:adjustRightInd w:val="0"/>
                    <w:spacing w:after="0"/>
                    <w:jc w:val="center"/>
                    <w:rPr>
                      <w:rFonts w:eastAsia="MS Mincho" w:cs="Arial"/>
                      <w:color w:val="000000"/>
                      <w:sz w:val="16"/>
                      <w:szCs w:val="16"/>
                      <w:lang w:val="en-US" w:eastAsia="ja-JP"/>
                    </w:rPr>
                  </w:pPr>
                  <w:r w:rsidRPr="0076370F">
                    <w:rPr>
                      <w:rFonts w:eastAsia="MS Mincho" w:cs="Arial"/>
                      <w:color w:val="000000"/>
                      <w:sz w:val="16"/>
                      <w:szCs w:val="16"/>
                      <w:lang w:val="en-US" w:eastAsia="ja-JP"/>
                    </w:rPr>
                    <w:t>mean</w:t>
                  </w:r>
                </w:p>
              </w:tc>
              <w:tc>
                <w:tcPr>
                  <w:tcW w:w="992" w:type="dxa"/>
                  <w:tcBorders>
                    <w:top w:val="single" w:sz="4" w:space="0" w:color="auto"/>
                    <w:right w:val="single" w:sz="4" w:space="0" w:color="auto"/>
                  </w:tcBorders>
                </w:tcPr>
                <w:p w14:paraId="7B0FFD61" w14:textId="77777777" w:rsidR="00FE4517" w:rsidRPr="0076370F" w:rsidRDefault="00FE4517" w:rsidP="00A5160A">
                  <w:pPr>
                    <w:framePr w:hSpace="180" w:wrap="around" w:vAnchor="text" w:hAnchor="margin" w:xAlign="right" w:y="-3"/>
                    <w:autoSpaceDE w:val="0"/>
                    <w:autoSpaceDN w:val="0"/>
                    <w:adjustRightInd w:val="0"/>
                    <w:spacing w:after="0"/>
                    <w:jc w:val="center"/>
                    <w:rPr>
                      <w:rFonts w:eastAsia="MS Mincho" w:cs="Arial"/>
                      <w:color w:val="000000"/>
                      <w:sz w:val="16"/>
                      <w:szCs w:val="16"/>
                      <w:lang w:val="en-US" w:eastAsia="ja-JP"/>
                    </w:rPr>
                  </w:pPr>
                  <w:r w:rsidRPr="0076370F">
                    <w:rPr>
                      <w:rFonts w:eastAsia="MS Mincho" w:cs="Arial"/>
                      <w:color w:val="000000"/>
                      <w:sz w:val="16"/>
                      <w:szCs w:val="16"/>
                      <w:lang w:val="en-US" w:eastAsia="ja-JP"/>
                    </w:rPr>
                    <w:t>CV</w:t>
                  </w:r>
                </w:p>
              </w:tc>
            </w:tr>
            <w:tr w:rsidR="00FE4517" w:rsidRPr="0076370F" w14:paraId="404487A2" w14:textId="77777777" w:rsidTr="00973751">
              <w:trPr>
                <w:trHeight w:val="247"/>
              </w:trPr>
              <w:tc>
                <w:tcPr>
                  <w:tcW w:w="3114" w:type="dxa"/>
                  <w:gridSpan w:val="2"/>
                  <w:tcBorders>
                    <w:left w:val="single" w:sz="4" w:space="0" w:color="auto"/>
                  </w:tcBorders>
                </w:tcPr>
                <w:p w14:paraId="38E84086" w14:textId="77777777" w:rsidR="00FE4517" w:rsidRPr="0076370F" w:rsidRDefault="00FE4517" w:rsidP="00A5160A">
                  <w:pPr>
                    <w:framePr w:hSpace="180" w:wrap="around" w:vAnchor="text" w:hAnchor="margin" w:xAlign="right" w:y="-3"/>
                    <w:autoSpaceDE w:val="0"/>
                    <w:autoSpaceDN w:val="0"/>
                    <w:adjustRightInd w:val="0"/>
                    <w:spacing w:after="0"/>
                    <w:rPr>
                      <w:rFonts w:eastAsia="MS Mincho" w:cs="Arial"/>
                      <w:color w:val="000000"/>
                      <w:sz w:val="16"/>
                      <w:szCs w:val="16"/>
                      <w:lang w:val="en-US" w:eastAsia="ja-JP"/>
                    </w:rPr>
                  </w:pPr>
                  <w:r w:rsidRPr="0076370F">
                    <w:rPr>
                      <w:rFonts w:eastAsia="MS Mincho" w:cs="Arial"/>
                      <w:b/>
                      <w:bCs/>
                      <w:color w:val="000000"/>
                      <w:sz w:val="16"/>
                      <w:szCs w:val="16"/>
                      <w:lang w:val="en-US" w:eastAsia="ja-JP"/>
                    </w:rPr>
                    <w:t>Rhizobium x 10^9</w:t>
                  </w:r>
                </w:p>
              </w:tc>
              <w:tc>
                <w:tcPr>
                  <w:tcW w:w="992" w:type="dxa"/>
                  <w:tcBorders>
                    <w:right w:val="single" w:sz="4" w:space="0" w:color="auto"/>
                  </w:tcBorders>
                </w:tcPr>
                <w:p w14:paraId="410036D6" w14:textId="77777777" w:rsidR="00FE4517" w:rsidRPr="0076370F" w:rsidRDefault="00FE4517" w:rsidP="00A5160A">
                  <w:pPr>
                    <w:framePr w:hSpace="180" w:wrap="around" w:vAnchor="text" w:hAnchor="margin" w:xAlign="right" w:y="-3"/>
                    <w:autoSpaceDE w:val="0"/>
                    <w:autoSpaceDN w:val="0"/>
                    <w:adjustRightInd w:val="0"/>
                    <w:spacing w:after="0"/>
                    <w:jc w:val="center"/>
                    <w:rPr>
                      <w:rFonts w:eastAsia="MS Mincho" w:cs="Arial"/>
                      <w:color w:val="000000"/>
                      <w:sz w:val="16"/>
                      <w:szCs w:val="16"/>
                      <w:lang w:val="en-US" w:eastAsia="ja-JP"/>
                    </w:rPr>
                  </w:pPr>
                </w:p>
              </w:tc>
            </w:tr>
            <w:tr w:rsidR="00FE4517" w:rsidRPr="0076370F" w14:paraId="746DB4BF" w14:textId="77777777" w:rsidTr="00973751">
              <w:trPr>
                <w:trHeight w:val="247"/>
              </w:trPr>
              <w:tc>
                <w:tcPr>
                  <w:tcW w:w="1696" w:type="dxa"/>
                  <w:tcBorders>
                    <w:left w:val="single" w:sz="4" w:space="0" w:color="auto"/>
                  </w:tcBorders>
                </w:tcPr>
                <w:p w14:paraId="20142E2A" w14:textId="77777777" w:rsidR="00FE4517" w:rsidRPr="0076370F" w:rsidRDefault="00FE4517" w:rsidP="00A5160A">
                  <w:pPr>
                    <w:framePr w:hSpace="180" w:wrap="around" w:vAnchor="text" w:hAnchor="margin" w:xAlign="right" w:y="-3"/>
                    <w:autoSpaceDE w:val="0"/>
                    <w:autoSpaceDN w:val="0"/>
                    <w:adjustRightInd w:val="0"/>
                    <w:spacing w:after="0"/>
                    <w:rPr>
                      <w:rFonts w:eastAsia="MS Mincho" w:cs="Arial"/>
                      <w:color w:val="000000"/>
                      <w:sz w:val="16"/>
                      <w:szCs w:val="16"/>
                      <w:lang w:val="en-US" w:eastAsia="ja-JP"/>
                    </w:rPr>
                  </w:pPr>
                  <w:r w:rsidRPr="0076370F">
                    <w:rPr>
                      <w:rFonts w:eastAsia="MS Mincho" w:cs="Arial"/>
                      <w:color w:val="000000"/>
                      <w:sz w:val="16"/>
                      <w:szCs w:val="16"/>
                      <w:lang w:val="en-US" w:eastAsia="ja-JP"/>
                    </w:rPr>
                    <w:t>Sample 1</w:t>
                  </w:r>
                </w:p>
              </w:tc>
              <w:tc>
                <w:tcPr>
                  <w:tcW w:w="1418" w:type="dxa"/>
                </w:tcPr>
                <w:p w14:paraId="413BD2B5" w14:textId="77777777" w:rsidR="00FE4517" w:rsidRPr="0076370F" w:rsidRDefault="00FE4517" w:rsidP="00A5160A">
                  <w:pPr>
                    <w:framePr w:hSpace="180" w:wrap="around" w:vAnchor="text" w:hAnchor="margin" w:xAlign="right" w:y="-3"/>
                    <w:autoSpaceDE w:val="0"/>
                    <w:autoSpaceDN w:val="0"/>
                    <w:adjustRightInd w:val="0"/>
                    <w:spacing w:after="0"/>
                    <w:jc w:val="center"/>
                    <w:rPr>
                      <w:rFonts w:eastAsia="MS Mincho" w:cs="Arial"/>
                      <w:color w:val="000000"/>
                      <w:sz w:val="16"/>
                      <w:szCs w:val="16"/>
                      <w:lang w:val="en-US" w:eastAsia="ja-JP"/>
                    </w:rPr>
                  </w:pPr>
                  <w:r w:rsidRPr="0076370F">
                    <w:rPr>
                      <w:rFonts w:eastAsia="MS Mincho" w:cs="Arial"/>
                      <w:color w:val="000000"/>
                      <w:sz w:val="16"/>
                      <w:szCs w:val="16"/>
                      <w:lang w:val="en-US" w:eastAsia="ja-JP"/>
                    </w:rPr>
                    <w:t>3.83</w:t>
                  </w:r>
                </w:p>
              </w:tc>
              <w:tc>
                <w:tcPr>
                  <w:tcW w:w="992" w:type="dxa"/>
                  <w:tcBorders>
                    <w:right w:val="single" w:sz="4" w:space="0" w:color="auto"/>
                  </w:tcBorders>
                </w:tcPr>
                <w:p w14:paraId="2F0F2E3D" w14:textId="77777777" w:rsidR="00FE4517" w:rsidRPr="0076370F" w:rsidRDefault="00FE4517" w:rsidP="00A5160A">
                  <w:pPr>
                    <w:framePr w:hSpace="180" w:wrap="around" w:vAnchor="text" w:hAnchor="margin" w:xAlign="right" w:y="-3"/>
                    <w:autoSpaceDE w:val="0"/>
                    <w:autoSpaceDN w:val="0"/>
                    <w:adjustRightInd w:val="0"/>
                    <w:spacing w:after="0"/>
                    <w:jc w:val="center"/>
                    <w:rPr>
                      <w:rFonts w:eastAsia="MS Mincho" w:cs="Arial"/>
                      <w:color w:val="000000"/>
                      <w:sz w:val="16"/>
                      <w:szCs w:val="16"/>
                      <w:lang w:val="en-US" w:eastAsia="ja-JP"/>
                    </w:rPr>
                  </w:pPr>
                  <w:r w:rsidRPr="0076370F">
                    <w:rPr>
                      <w:rFonts w:eastAsia="MS Mincho" w:cs="Arial"/>
                      <w:color w:val="000000"/>
                      <w:sz w:val="16"/>
                      <w:szCs w:val="16"/>
                      <w:lang w:val="en-US" w:eastAsia="ja-JP"/>
                    </w:rPr>
                    <w:t>27</w:t>
                  </w:r>
                </w:p>
              </w:tc>
            </w:tr>
            <w:tr w:rsidR="00FE4517" w:rsidRPr="0076370F" w14:paraId="1398AC64" w14:textId="77777777" w:rsidTr="00973751">
              <w:trPr>
                <w:trHeight w:val="247"/>
              </w:trPr>
              <w:tc>
                <w:tcPr>
                  <w:tcW w:w="1696" w:type="dxa"/>
                  <w:tcBorders>
                    <w:left w:val="single" w:sz="4" w:space="0" w:color="auto"/>
                  </w:tcBorders>
                </w:tcPr>
                <w:p w14:paraId="2FBBF461" w14:textId="77777777" w:rsidR="00FE4517" w:rsidRPr="0076370F" w:rsidRDefault="00FE4517" w:rsidP="00A5160A">
                  <w:pPr>
                    <w:framePr w:hSpace="180" w:wrap="around" w:vAnchor="text" w:hAnchor="margin" w:xAlign="right" w:y="-3"/>
                    <w:autoSpaceDE w:val="0"/>
                    <w:autoSpaceDN w:val="0"/>
                    <w:adjustRightInd w:val="0"/>
                    <w:spacing w:after="0"/>
                    <w:rPr>
                      <w:rFonts w:eastAsia="MS Mincho" w:cs="Arial"/>
                      <w:color w:val="000000"/>
                      <w:sz w:val="16"/>
                      <w:szCs w:val="16"/>
                      <w:lang w:val="en-US" w:eastAsia="ja-JP"/>
                    </w:rPr>
                  </w:pPr>
                  <w:r w:rsidRPr="0076370F">
                    <w:rPr>
                      <w:rFonts w:eastAsia="MS Mincho" w:cs="Arial"/>
                      <w:color w:val="000000"/>
                      <w:sz w:val="16"/>
                      <w:szCs w:val="16"/>
                      <w:lang w:val="en-US" w:eastAsia="ja-JP"/>
                    </w:rPr>
                    <w:t>Sample 2</w:t>
                  </w:r>
                </w:p>
              </w:tc>
              <w:tc>
                <w:tcPr>
                  <w:tcW w:w="1418" w:type="dxa"/>
                </w:tcPr>
                <w:p w14:paraId="589B03C7" w14:textId="77777777" w:rsidR="00FE4517" w:rsidRPr="0076370F" w:rsidRDefault="00FE4517" w:rsidP="00A5160A">
                  <w:pPr>
                    <w:framePr w:hSpace="180" w:wrap="around" w:vAnchor="text" w:hAnchor="margin" w:xAlign="right" w:y="-3"/>
                    <w:autoSpaceDE w:val="0"/>
                    <w:autoSpaceDN w:val="0"/>
                    <w:adjustRightInd w:val="0"/>
                    <w:spacing w:after="0"/>
                    <w:jc w:val="center"/>
                    <w:rPr>
                      <w:rFonts w:eastAsia="MS Mincho" w:cs="Arial"/>
                      <w:color w:val="000000"/>
                      <w:sz w:val="16"/>
                      <w:szCs w:val="16"/>
                      <w:lang w:val="en-US" w:eastAsia="ja-JP"/>
                    </w:rPr>
                  </w:pPr>
                  <w:r w:rsidRPr="0076370F">
                    <w:rPr>
                      <w:rFonts w:eastAsia="MS Mincho" w:cs="Arial"/>
                      <w:color w:val="000000"/>
                      <w:sz w:val="16"/>
                      <w:szCs w:val="16"/>
                      <w:lang w:val="en-US" w:eastAsia="ja-JP"/>
                    </w:rPr>
                    <w:t>7.00</w:t>
                  </w:r>
                </w:p>
              </w:tc>
              <w:tc>
                <w:tcPr>
                  <w:tcW w:w="992" w:type="dxa"/>
                  <w:tcBorders>
                    <w:right w:val="single" w:sz="4" w:space="0" w:color="auto"/>
                  </w:tcBorders>
                </w:tcPr>
                <w:p w14:paraId="4DECE1A1" w14:textId="77777777" w:rsidR="00FE4517" w:rsidRPr="0076370F" w:rsidRDefault="00FE4517" w:rsidP="00A5160A">
                  <w:pPr>
                    <w:framePr w:hSpace="180" w:wrap="around" w:vAnchor="text" w:hAnchor="margin" w:xAlign="right" w:y="-3"/>
                    <w:autoSpaceDE w:val="0"/>
                    <w:autoSpaceDN w:val="0"/>
                    <w:adjustRightInd w:val="0"/>
                    <w:spacing w:after="0"/>
                    <w:jc w:val="center"/>
                    <w:rPr>
                      <w:rFonts w:eastAsia="MS Mincho" w:cs="Arial"/>
                      <w:color w:val="000000"/>
                      <w:sz w:val="16"/>
                      <w:szCs w:val="16"/>
                      <w:lang w:val="en-US" w:eastAsia="ja-JP"/>
                    </w:rPr>
                  </w:pPr>
                  <w:r w:rsidRPr="0076370F">
                    <w:rPr>
                      <w:rFonts w:eastAsia="MS Mincho" w:cs="Arial"/>
                      <w:color w:val="000000"/>
                      <w:sz w:val="16"/>
                      <w:szCs w:val="16"/>
                      <w:lang w:val="en-US" w:eastAsia="ja-JP"/>
                    </w:rPr>
                    <w:t>14</w:t>
                  </w:r>
                </w:p>
              </w:tc>
            </w:tr>
            <w:tr w:rsidR="00FE4517" w:rsidRPr="0076370F" w14:paraId="3E89F28E" w14:textId="77777777" w:rsidTr="00973751">
              <w:trPr>
                <w:trHeight w:val="247"/>
              </w:trPr>
              <w:tc>
                <w:tcPr>
                  <w:tcW w:w="1696" w:type="dxa"/>
                  <w:tcBorders>
                    <w:left w:val="single" w:sz="4" w:space="0" w:color="auto"/>
                  </w:tcBorders>
                </w:tcPr>
                <w:p w14:paraId="631A3611" w14:textId="77777777" w:rsidR="00FE4517" w:rsidRPr="0076370F" w:rsidRDefault="00FE4517" w:rsidP="00A5160A">
                  <w:pPr>
                    <w:framePr w:hSpace="180" w:wrap="around" w:vAnchor="text" w:hAnchor="margin" w:xAlign="right" w:y="-3"/>
                    <w:autoSpaceDE w:val="0"/>
                    <w:autoSpaceDN w:val="0"/>
                    <w:adjustRightInd w:val="0"/>
                    <w:spacing w:after="0"/>
                    <w:rPr>
                      <w:rFonts w:eastAsia="MS Mincho" w:cs="Arial"/>
                      <w:b/>
                      <w:bCs/>
                      <w:color w:val="000000"/>
                      <w:sz w:val="16"/>
                      <w:szCs w:val="16"/>
                      <w:lang w:val="en-US" w:eastAsia="ja-JP"/>
                    </w:rPr>
                  </w:pPr>
                  <w:r w:rsidRPr="0076370F">
                    <w:rPr>
                      <w:rFonts w:eastAsia="MS Mincho" w:cs="Arial"/>
                      <w:b/>
                      <w:bCs/>
                      <w:color w:val="000000"/>
                      <w:sz w:val="16"/>
                      <w:szCs w:val="16"/>
                      <w:lang w:val="en-US" w:eastAsia="ja-JP"/>
                    </w:rPr>
                    <w:t>Batch mean</w:t>
                  </w:r>
                </w:p>
              </w:tc>
              <w:tc>
                <w:tcPr>
                  <w:tcW w:w="1418" w:type="dxa"/>
                </w:tcPr>
                <w:p w14:paraId="7F991DC9" w14:textId="77777777" w:rsidR="00FE4517" w:rsidRPr="0076370F" w:rsidRDefault="00FE4517" w:rsidP="00A5160A">
                  <w:pPr>
                    <w:framePr w:hSpace="180" w:wrap="around" w:vAnchor="text" w:hAnchor="margin" w:xAlign="right" w:y="-3"/>
                    <w:autoSpaceDE w:val="0"/>
                    <w:autoSpaceDN w:val="0"/>
                    <w:adjustRightInd w:val="0"/>
                    <w:spacing w:after="0"/>
                    <w:jc w:val="center"/>
                    <w:rPr>
                      <w:rFonts w:eastAsia="MS Mincho" w:cs="Arial"/>
                      <w:b/>
                      <w:bCs/>
                      <w:color w:val="000000"/>
                      <w:sz w:val="16"/>
                      <w:szCs w:val="16"/>
                      <w:lang w:val="en-US" w:eastAsia="ja-JP"/>
                    </w:rPr>
                  </w:pPr>
                  <w:r w:rsidRPr="0076370F">
                    <w:rPr>
                      <w:rFonts w:eastAsia="MS Mincho" w:cs="Arial"/>
                      <w:b/>
                      <w:bCs/>
                      <w:color w:val="000000"/>
                      <w:sz w:val="16"/>
                      <w:szCs w:val="16"/>
                      <w:lang w:val="en-US" w:eastAsia="ja-JP"/>
                    </w:rPr>
                    <w:t>5.42</w:t>
                  </w:r>
                </w:p>
              </w:tc>
              <w:tc>
                <w:tcPr>
                  <w:tcW w:w="992" w:type="dxa"/>
                  <w:tcBorders>
                    <w:right w:val="single" w:sz="4" w:space="0" w:color="auto"/>
                  </w:tcBorders>
                </w:tcPr>
                <w:p w14:paraId="3018B2A3" w14:textId="77777777" w:rsidR="00FE4517" w:rsidRPr="0076370F" w:rsidRDefault="00FE4517" w:rsidP="00A5160A">
                  <w:pPr>
                    <w:framePr w:hSpace="180" w:wrap="around" w:vAnchor="text" w:hAnchor="margin" w:xAlign="right" w:y="-3"/>
                    <w:autoSpaceDE w:val="0"/>
                    <w:autoSpaceDN w:val="0"/>
                    <w:adjustRightInd w:val="0"/>
                    <w:spacing w:after="0"/>
                    <w:jc w:val="center"/>
                    <w:rPr>
                      <w:rFonts w:eastAsia="MS Mincho" w:cs="Arial"/>
                      <w:b/>
                      <w:bCs/>
                      <w:color w:val="000000"/>
                      <w:sz w:val="16"/>
                      <w:szCs w:val="16"/>
                      <w:lang w:val="en-US" w:eastAsia="ja-JP"/>
                    </w:rPr>
                  </w:pPr>
                  <w:r w:rsidRPr="0076370F">
                    <w:rPr>
                      <w:rFonts w:eastAsia="MS Mincho" w:cs="Arial"/>
                      <w:b/>
                      <w:bCs/>
                      <w:color w:val="000000"/>
                      <w:sz w:val="16"/>
                      <w:szCs w:val="16"/>
                      <w:lang w:val="en-US" w:eastAsia="ja-JP"/>
                    </w:rPr>
                    <w:t>41</w:t>
                  </w:r>
                </w:p>
              </w:tc>
            </w:tr>
            <w:tr w:rsidR="00FE4517" w:rsidRPr="0076370F" w14:paraId="6BB224ED" w14:textId="77777777" w:rsidTr="00973751">
              <w:trPr>
                <w:trHeight w:val="247"/>
              </w:trPr>
              <w:tc>
                <w:tcPr>
                  <w:tcW w:w="3114" w:type="dxa"/>
                  <w:gridSpan w:val="2"/>
                  <w:tcBorders>
                    <w:left w:val="single" w:sz="4" w:space="0" w:color="auto"/>
                  </w:tcBorders>
                </w:tcPr>
                <w:p w14:paraId="4D2AF52C" w14:textId="77777777" w:rsidR="00FE4517" w:rsidRPr="0076370F" w:rsidRDefault="00FE4517" w:rsidP="00A5160A">
                  <w:pPr>
                    <w:framePr w:hSpace="180" w:wrap="around" w:vAnchor="text" w:hAnchor="margin" w:xAlign="right" w:y="-3"/>
                    <w:autoSpaceDE w:val="0"/>
                    <w:autoSpaceDN w:val="0"/>
                    <w:adjustRightInd w:val="0"/>
                    <w:spacing w:after="0"/>
                    <w:rPr>
                      <w:rFonts w:eastAsia="MS Mincho" w:cs="Arial"/>
                      <w:color w:val="000000"/>
                      <w:sz w:val="16"/>
                      <w:szCs w:val="16"/>
                      <w:lang w:val="en-US" w:eastAsia="ja-JP"/>
                    </w:rPr>
                  </w:pPr>
                  <w:r w:rsidRPr="0076370F">
                    <w:rPr>
                      <w:rFonts w:eastAsia="MS Mincho" w:cs="Arial"/>
                      <w:b/>
                      <w:bCs/>
                      <w:color w:val="000000"/>
                      <w:sz w:val="16"/>
                      <w:szCs w:val="16"/>
                      <w:lang w:val="en-US" w:eastAsia="ja-JP"/>
                    </w:rPr>
                    <w:t>Contaminants x 10^6</w:t>
                  </w:r>
                </w:p>
              </w:tc>
              <w:tc>
                <w:tcPr>
                  <w:tcW w:w="992" w:type="dxa"/>
                  <w:tcBorders>
                    <w:right w:val="single" w:sz="4" w:space="0" w:color="auto"/>
                  </w:tcBorders>
                </w:tcPr>
                <w:p w14:paraId="040C6CAF" w14:textId="77777777" w:rsidR="00FE4517" w:rsidRPr="0076370F" w:rsidRDefault="00FE4517" w:rsidP="00A5160A">
                  <w:pPr>
                    <w:framePr w:hSpace="180" w:wrap="around" w:vAnchor="text" w:hAnchor="margin" w:xAlign="right" w:y="-3"/>
                    <w:autoSpaceDE w:val="0"/>
                    <w:autoSpaceDN w:val="0"/>
                    <w:adjustRightInd w:val="0"/>
                    <w:spacing w:after="0"/>
                    <w:jc w:val="center"/>
                    <w:rPr>
                      <w:rFonts w:eastAsia="MS Mincho" w:cs="Arial"/>
                      <w:color w:val="000000"/>
                      <w:sz w:val="16"/>
                      <w:szCs w:val="16"/>
                      <w:lang w:val="en-US" w:eastAsia="ja-JP"/>
                    </w:rPr>
                  </w:pPr>
                </w:p>
              </w:tc>
            </w:tr>
            <w:tr w:rsidR="00FE4517" w:rsidRPr="0076370F" w14:paraId="1D2431E9" w14:textId="77777777" w:rsidTr="00973751">
              <w:trPr>
                <w:trHeight w:val="247"/>
              </w:trPr>
              <w:tc>
                <w:tcPr>
                  <w:tcW w:w="1696" w:type="dxa"/>
                  <w:tcBorders>
                    <w:left w:val="single" w:sz="4" w:space="0" w:color="auto"/>
                  </w:tcBorders>
                </w:tcPr>
                <w:p w14:paraId="2C3F9082" w14:textId="77777777" w:rsidR="00FE4517" w:rsidRPr="0076370F" w:rsidRDefault="00FE4517" w:rsidP="00A5160A">
                  <w:pPr>
                    <w:framePr w:hSpace="180" w:wrap="around" w:vAnchor="text" w:hAnchor="margin" w:xAlign="right" w:y="-3"/>
                    <w:autoSpaceDE w:val="0"/>
                    <w:autoSpaceDN w:val="0"/>
                    <w:adjustRightInd w:val="0"/>
                    <w:spacing w:after="0"/>
                    <w:rPr>
                      <w:rFonts w:eastAsia="MS Mincho" w:cs="Arial"/>
                      <w:color w:val="000000"/>
                      <w:sz w:val="16"/>
                      <w:szCs w:val="16"/>
                      <w:lang w:val="en-US" w:eastAsia="ja-JP"/>
                    </w:rPr>
                  </w:pPr>
                  <w:r w:rsidRPr="0076370F">
                    <w:rPr>
                      <w:rFonts w:eastAsia="MS Mincho" w:cs="Arial"/>
                      <w:color w:val="000000"/>
                      <w:sz w:val="16"/>
                      <w:szCs w:val="16"/>
                      <w:lang w:val="en-US" w:eastAsia="ja-JP"/>
                    </w:rPr>
                    <w:t>Sample 1</w:t>
                  </w:r>
                </w:p>
              </w:tc>
              <w:tc>
                <w:tcPr>
                  <w:tcW w:w="1418" w:type="dxa"/>
                </w:tcPr>
                <w:p w14:paraId="1D97A12C" w14:textId="77777777" w:rsidR="00FE4517" w:rsidRPr="0076370F" w:rsidRDefault="00FE4517" w:rsidP="00A5160A">
                  <w:pPr>
                    <w:framePr w:hSpace="180" w:wrap="around" w:vAnchor="text" w:hAnchor="margin" w:xAlign="right" w:y="-3"/>
                    <w:autoSpaceDE w:val="0"/>
                    <w:autoSpaceDN w:val="0"/>
                    <w:adjustRightInd w:val="0"/>
                    <w:spacing w:after="0"/>
                    <w:jc w:val="center"/>
                    <w:rPr>
                      <w:rFonts w:eastAsia="MS Mincho" w:cs="Arial"/>
                      <w:color w:val="000000"/>
                      <w:sz w:val="16"/>
                      <w:szCs w:val="16"/>
                      <w:lang w:val="en-US" w:eastAsia="ja-JP"/>
                    </w:rPr>
                  </w:pPr>
                  <w:r w:rsidRPr="0076370F">
                    <w:rPr>
                      <w:rFonts w:eastAsia="MS Mincho" w:cs="Arial"/>
                      <w:color w:val="000000"/>
                      <w:sz w:val="16"/>
                      <w:szCs w:val="16"/>
                      <w:lang w:val="en-US" w:eastAsia="ja-JP"/>
                    </w:rPr>
                    <w:t>3.33</w:t>
                  </w:r>
                </w:p>
              </w:tc>
              <w:tc>
                <w:tcPr>
                  <w:tcW w:w="992" w:type="dxa"/>
                  <w:tcBorders>
                    <w:right w:val="single" w:sz="4" w:space="0" w:color="auto"/>
                  </w:tcBorders>
                </w:tcPr>
                <w:p w14:paraId="5D0ED592" w14:textId="77777777" w:rsidR="00FE4517" w:rsidRPr="0076370F" w:rsidRDefault="00FE4517" w:rsidP="00A5160A">
                  <w:pPr>
                    <w:framePr w:hSpace="180" w:wrap="around" w:vAnchor="text" w:hAnchor="margin" w:xAlign="right" w:y="-3"/>
                    <w:autoSpaceDE w:val="0"/>
                    <w:autoSpaceDN w:val="0"/>
                    <w:adjustRightInd w:val="0"/>
                    <w:spacing w:after="0"/>
                    <w:jc w:val="center"/>
                    <w:rPr>
                      <w:rFonts w:eastAsia="MS Mincho" w:cs="Arial"/>
                      <w:color w:val="000000"/>
                      <w:sz w:val="16"/>
                      <w:szCs w:val="16"/>
                      <w:lang w:val="en-US" w:eastAsia="ja-JP"/>
                    </w:rPr>
                  </w:pPr>
                  <w:r w:rsidRPr="0076370F">
                    <w:rPr>
                      <w:rFonts w:eastAsia="MS Mincho" w:cs="Arial"/>
                      <w:color w:val="000000"/>
                      <w:sz w:val="16"/>
                      <w:szCs w:val="16"/>
                      <w:lang w:val="en-US" w:eastAsia="ja-JP"/>
                    </w:rPr>
                    <w:t>173</w:t>
                  </w:r>
                </w:p>
              </w:tc>
            </w:tr>
            <w:tr w:rsidR="00FE4517" w:rsidRPr="0076370F" w14:paraId="135DEEE1" w14:textId="77777777" w:rsidTr="00973751">
              <w:trPr>
                <w:trHeight w:val="247"/>
              </w:trPr>
              <w:tc>
                <w:tcPr>
                  <w:tcW w:w="1696" w:type="dxa"/>
                  <w:tcBorders>
                    <w:left w:val="single" w:sz="4" w:space="0" w:color="auto"/>
                  </w:tcBorders>
                </w:tcPr>
                <w:p w14:paraId="109B7264" w14:textId="77777777" w:rsidR="00FE4517" w:rsidRPr="0076370F" w:rsidRDefault="00FE4517" w:rsidP="00A5160A">
                  <w:pPr>
                    <w:framePr w:hSpace="180" w:wrap="around" w:vAnchor="text" w:hAnchor="margin" w:xAlign="right" w:y="-3"/>
                    <w:autoSpaceDE w:val="0"/>
                    <w:autoSpaceDN w:val="0"/>
                    <w:adjustRightInd w:val="0"/>
                    <w:spacing w:after="0"/>
                    <w:rPr>
                      <w:rFonts w:eastAsia="MS Mincho" w:cs="Arial"/>
                      <w:color w:val="000000"/>
                      <w:sz w:val="16"/>
                      <w:szCs w:val="16"/>
                      <w:lang w:val="en-US" w:eastAsia="ja-JP"/>
                    </w:rPr>
                  </w:pPr>
                  <w:r w:rsidRPr="0076370F">
                    <w:rPr>
                      <w:rFonts w:eastAsia="MS Mincho" w:cs="Arial"/>
                      <w:color w:val="000000"/>
                      <w:sz w:val="16"/>
                      <w:szCs w:val="16"/>
                      <w:lang w:val="en-US" w:eastAsia="ja-JP"/>
                    </w:rPr>
                    <w:t>Sample 2</w:t>
                  </w:r>
                </w:p>
              </w:tc>
              <w:tc>
                <w:tcPr>
                  <w:tcW w:w="1418" w:type="dxa"/>
                </w:tcPr>
                <w:p w14:paraId="36802964" w14:textId="77777777" w:rsidR="00FE4517" w:rsidRPr="0076370F" w:rsidRDefault="00FE4517" w:rsidP="00A5160A">
                  <w:pPr>
                    <w:framePr w:hSpace="180" w:wrap="around" w:vAnchor="text" w:hAnchor="margin" w:xAlign="right" w:y="-3"/>
                    <w:autoSpaceDE w:val="0"/>
                    <w:autoSpaceDN w:val="0"/>
                    <w:adjustRightInd w:val="0"/>
                    <w:spacing w:after="0"/>
                    <w:jc w:val="center"/>
                    <w:rPr>
                      <w:rFonts w:eastAsia="MS Mincho" w:cs="Arial"/>
                      <w:color w:val="000000"/>
                      <w:sz w:val="16"/>
                      <w:szCs w:val="16"/>
                      <w:lang w:val="en-US" w:eastAsia="ja-JP"/>
                    </w:rPr>
                  </w:pPr>
                  <w:r w:rsidRPr="0076370F">
                    <w:rPr>
                      <w:rFonts w:eastAsia="MS Mincho" w:cs="Arial"/>
                      <w:color w:val="000000"/>
                      <w:sz w:val="16"/>
                      <w:szCs w:val="16"/>
                      <w:lang w:val="en-US" w:eastAsia="ja-JP"/>
                    </w:rPr>
                    <w:t>6.67</w:t>
                  </w:r>
                </w:p>
              </w:tc>
              <w:tc>
                <w:tcPr>
                  <w:tcW w:w="992" w:type="dxa"/>
                  <w:tcBorders>
                    <w:right w:val="single" w:sz="4" w:space="0" w:color="auto"/>
                  </w:tcBorders>
                </w:tcPr>
                <w:p w14:paraId="6DC0AA9B" w14:textId="77777777" w:rsidR="00FE4517" w:rsidRPr="0076370F" w:rsidRDefault="00FE4517" w:rsidP="00A5160A">
                  <w:pPr>
                    <w:framePr w:hSpace="180" w:wrap="around" w:vAnchor="text" w:hAnchor="margin" w:xAlign="right" w:y="-3"/>
                    <w:autoSpaceDE w:val="0"/>
                    <w:autoSpaceDN w:val="0"/>
                    <w:adjustRightInd w:val="0"/>
                    <w:spacing w:after="0"/>
                    <w:jc w:val="center"/>
                    <w:rPr>
                      <w:rFonts w:eastAsia="MS Mincho" w:cs="Arial"/>
                      <w:color w:val="000000"/>
                      <w:sz w:val="16"/>
                      <w:szCs w:val="16"/>
                      <w:lang w:val="en-US" w:eastAsia="ja-JP"/>
                    </w:rPr>
                  </w:pPr>
                  <w:r w:rsidRPr="0076370F">
                    <w:rPr>
                      <w:rFonts w:eastAsia="MS Mincho" w:cs="Arial"/>
                      <w:color w:val="000000"/>
                      <w:sz w:val="16"/>
                      <w:szCs w:val="16"/>
                      <w:lang w:val="en-US" w:eastAsia="ja-JP"/>
                    </w:rPr>
                    <w:t>115</w:t>
                  </w:r>
                </w:p>
              </w:tc>
            </w:tr>
            <w:tr w:rsidR="00FE4517" w:rsidRPr="0076370F" w14:paraId="277B5DC5" w14:textId="77777777" w:rsidTr="00973751">
              <w:trPr>
                <w:trHeight w:val="247"/>
              </w:trPr>
              <w:tc>
                <w:tcPr>
                  <w:tcW w:w="1696" w:type="dxa"/>
                  <w:tcBorders>
                    <w:left w:val="single" w:sz="4" w:space="0" w:color="auto"/>
                    <w:bottom w:val="single" w:sz="4" w:space="0" w:color="auto"/>
                  </w:tcBorders>
                </w:tcPr>
                <w:p w14:paraId="15A1D6E0" w14:textId="77777777" w:rsidR="00FE4517" w:rsidRPr="0076370F" w:rsidRDefault="00FE4517" w:rsidP="00A5160A">
                  <w:pPr>
                    <w:framePr w:hSpace="180" w:wrap="around" w:vAnchor="text" w:hAnchor="margin" w:xAlign="right" w:y="-3"/>
                    <w:autoSpaceDE w:val="0"/>
                    <w:autoSpaceDN w:val="0"/>
                    <w:adjustRightInd w:val="0"/>
                    <w:spacing w:after="0"/>
                    <w:rPr>
                      <w:rFonts w:eastAsia="MS Mincho" w:cs="Arial"/>
                      <w:b/>
                      <w:bCs/>
                      <w:color w:val="000000"/>
                      <w:sz w:val="16"/>
                      <w:szCs w:val="16"/>
                      <w:lang w:val="en-US" w:eastAsia="ja-JP"/>
                    </w:rPr>
                  </w:pPr>
                  <w:r w:rsidRPr="0076370F">
                    <w:rPr>
                      <w:rFonts w:eastAsia="MS Mincho" w:cs="Arial"/>
                      <w:b/>
                      <w:bCs/>
                      <w:color w:val="000000"/>
                      <w:sz w:val="16"/>
                      <w:szCs w:val="16"/>
                      <w:lang w:val="en-US" w:eastAsia="ja-JP"/>
                    </w:rPr>
                    <w:t>Batch mean</w:t>
                  </w:r>
                </w:p>
              </w:tc>
              <w:tc>
                <w:tcPr>
                  <w:tcW w:w="1418" w:type="dxa"/>
                  <w:tcBorders>
                    <w:bottom w:val="single" w:sz="4" w:space="0" w:color="auto"/>
                  </w:tcBorders>
                </w:tcPr>
                <w:p w14:paraId="7CBD1E7F" w14:textId="77777777" w:rsidR="00FE4517" w:rsidRPr="0076370F" w:rsidRDefault="00FE4517" w:rsidP="00A5160A">
                  <w:pPr>
                    <w:framePr w:hSpace="180" w:wrap="around" w:vAnchor="text" w:hAnchor="margin" w:xAlign="right" w:y="-3"/>
                    <w:autoSpaceDE w:val="0"/>
                    <w:autoSpaceDN w:val="0"/>
                    <w:adjustRightInd w:val="0"/>
                    <w:spacing w:after="0"/>
                    <w:jc w:val="center"/>
                    <w:rPr>
                      <w:rFonts w:eastAsia="MS Mincho" w:cs="Arial"/>
                      <w:b/>
                      <w:bCs/>
                      <w:color w:val="000000"/>
                      <w:sz w:val="16"/>
                      <w:szCs w:val="16"/>
                      <w:lang w:val="en-US" w:eastAsia="ja-JP"/>
                    </w:rPr>
                  </w:pPr>
                  <w:r w:rsidRPr="0076370F">
                    <w:rPr>
                      <w:rFonts w:eastAsia="MS Mincho" w:cs="Arial"/>
                      <w:b/>
                      <w:bCs/>
                      <w:color w:val="000000"/>
                      <w:sz w:val="16"/>
                      <w:szCs w:val="16"/>
                      <w:lang w:val="en-US" w:eastAsia="ja-JP"/>
                    </w:rPr>
                    <w:t>5.00</w:t>
                  </w:r>
                </w:p>
              </w:tc>
              <w:tc>
                <w:tcPr>
                  <w:tcW w:w="992" w:type="dxa"/>
                  <w:tcBorders>
                    <w:bottom w:val="single" w:sz="4" w:space="0" w:color="auto"/>
                    <w:right w:val="single" w:sz="4" w:space="0" w:color="auto"/>
                  </w:tcBorders>
                </w:tcPr>
                <w:p w14:paraId="7E47E724" w14:textId="77777777" w:rsidR="00FE4517" w:rsidRPr="0076370F" w:rsidRDefault="00FE4517" w:rsidP="00A5160A">
                  <w:pPr>
                    <w:framePr w:hSpace="180" w:wrap="around" w:vAnchor="text" w:hAnchor="margin" w:xAlign="right" w:y="-3"/>
                    <w:autoSpaceDE w:val="0"/>
                    <w:autoSpaceDN w:val="0"/>
                    <w:adjustRightInd w:val="0"/>
                    <w:spacing w:after="0"/>
                    <w:jc w:val="center"/>
                    <w:rPr>
                      <w:rFonts w:eastAsia="MS Mincho" w:cs="Arial"/>
                      <w:b/>
                      <w:bCs/>
                      <w:color w:val="000000"/>
                      <w:sz w:val="16"/>
                      <w:szCs w:val="16"/>
                      <w:lang w:val="en-US" w:eastAsia="ja-JP"/>
                    </w:rPr>
                  </w:pPr>
                  <w:r w:rsidRPr="0076370F">
                    <w:rPr>
                      <w:rFonts w:eastAsia="MS Mincho" w:cs="Arial"/>
                      <w:b/>
                      <w:bCs/>
                      <w:color w:val="000000"/>
                      <w:sz w:val="16"/>
                      <w:szCs w:val="16"/>
                      <w:lang w:val="en-US" w:eastAsia="ja-JP"/>
                    </w:rPr>
                    <w:t>47</w:t>
                  </w:r>
                </w:p>
              </w:tc>
            </w:tr>
            <w:tr w:rsidR="00FE4517" w:rsidRPr="0076370F" w14:paraId="37291199" w14:textId="77777777" w:rsidTr="00973751">
              <w:trPr>
                <w:trHeight w:val="247"/>
              </w:trPr>
              <w:tc>
                <w:tcPr>
                  <w:tcW w:w="4106" w:type="dxa"/>
                  <w:gridSpan w:val="3"/>
                  <w:tcBorders>
                    <w:top w:val="single" w:sz="4" w:space="0" w:color="auto"/>
                    <w:left w:val="single" w:sz="4" w:space="0" w:color="auto"/>
                    <w:bottom w:val="single" w:sz="4" w:space="0" w:color="auto"/>
                    <w:right w:val="single" w:sz="4" w:space="0" w:color="auto"/>
                  </w:tcBorders>
                </w:tcPr>
                <w:p w14:paraId="42C914A0" w14:textId="77777777" w:rsidR="00FE4517" w:rsidRPr="0076370F" w:rsidRDefault="00FE4517" w:rsidP="00A5160A">
                  <w:pPr>
                    <w:framePr w:hSpace="180" w:wrap="around" w:vAnchor="text" w:hAnchor="margin" w:xAlign="right" w:y="-3"/>
                    <w:autoSpaceDE w:val="0"/>
                    <w:autoSpaceDN w:val="0"/>
                    <w:adjustRightInd w:val="0"/>
                    <w:spacing w:after="0"/>
                    <w:rPr>
                      <w:rFonts w:eastAsia="MS Mincho" w:cs="Arial"/>
                      <w:color w:val="000000"/>
                      <w:sz w:val="16"/>
                      <w:szCs w:val="16"/>
                      <w:lang w:val="en-US" w:eastAsia="ja-JP"/>
                    </w:rPr>
                  </w:pPr>
                  <w:r w:rsidRPr="0076370F">
                    <w:rPr>
                      <w:rFonts w:eastAsia="MS Mincho" w:cs="Arial"/>
                      <w:color w:val="000000"/>
                      <w:sz w:val="16"/>
                      <w:szCs w:val="16"/>
                      <w:lang w:val="en-US" w:eastAsia="ja-JP"/>
                    </w:rPr>
                    <w:t xml:space="preserve">Entered by: S. </w:t>
                  </w:r>
                  <w:proofErr w:type="spellStart"/>
                  <w:r w:rsidRPr="0076370F">
                    <w:rPr>
                      <w:rFonts w:eastAsia="MS Mincho" w:cs="Arial"/>
                      <w:color w:val="000000"/>
                      <w:sz w:val="16"/>
                      <w:szCs w:val="16"/>
                      <w:lang w:val="en-US" w:eastAsia="ja-JP"/>
                    </w:rPr>
                    <w:t>Kisamuli</w:t>
                  </w:r>
                  <w:proofErr w:type="spellEnd"/>
                  <w:r w:rsidRPr="0076370F">
                    <w:rPr>
                      <w:rFonts w:eastAsia="MS Mincho" w:cs="Arial"/>
                      <w:color w:val="000000"/>
                      <w:sz w:val="16"/>
                      <w:szCs w:val="16"/>
                      <w:lang w:val="en-US" w:eastAsia="ja-JP"/>
                    </w:rPr>
                    <w:t xml:space="preserve"> (13-7-13, MIRCEN)</w:t>
                  </w:r>
                </w:p>
              </w:tc>
            </w:tr>
          </w:tbl>
          <w:p w14:paraId="3D94DB65" w14:textId="77777777" w:rsidR="00FE4517" w:rsidRDefault="00FE4517" w:rsidP="00FE4517">
            <w:pPr>
              <w:rPr>
                <w:rFonts w:cs="Arial"/>
              </w:rPr>
            </w:pPr>
          </w:p>
        </w:tc>
      </w:tr>
    </w:tbl>
    <w:p w14:paraId="40F20A31" w14:textId="77777777" w:rsidR="006041A8" w:rsidRDefault="006041A8" w:rsidP="006041A8">
      <w:r>
        <w:t>The Inoculant QC Utility constructed in MS Excel and developed at MIRCEN is available to all as a mechanism to calculate results and share and store QC findings. Calculations are based on three “plate replicates” and two samples per batch. It calculates rhizobia at 10</w:t>
      </w:r>
      <w:r w:rsidRPr="006041A8">
        <w:rPr>
          <w:vertAlign w:val="superscript"/>
        </w:rPr>
        <w:t>-7</w:t>
      </w:r>
      <w:r>
        <w:t xml:space="preserve"> and contaminants at 10</w:t>
      </w:r>
      <w:r w:rsidRPr="006041A8">
        <w:rPr>
          <w:vertAlign w:val="superscript"/>
        </w:rPr>
        <w:t>-5</w:t>
      </w:r>
      <w:r>
        <w:t xml:space="preserve"> if present at that level. It provides CV of both operator and within batch error. User input requires adjustments for results falling within too numerous to count or and too few to count dilutions and also allows for correction of drop factor. Results are compiled into a short report summary (Table 2). The QC Utility is available from the N2Africa intranet.</w:t>
      </w:r>
    </w:p>
    <w:p w14:paraId="207DBDFD" w14:textId="77777777" w:rsidR="0076370F" w:rsidRPr="0076370F" w:rsidRDefault="006041A8" w:rsidP="0031669E">
      <w:pPr>
        <w:rPr>
          <w:rFonts w:cs="Arial"/>
        </w:rPr>
      </w:pPr>
      <w:r>
        <w:t xml:space="preserve">A strategy to launch standardized QC tests across all N2Africa countries is underway. Country Coordinators must get involved to identify lab supervisors and technicians operating in their respective countries. The availability of workstations and sampling frameworks must be confirmed and a modest allocation made to these activities from country budgets. The status of that strategy is described in Table 2 and completing this process that leads to competencies in inoculant quality assessment is the highest priority among Tier 1 countries. This Task is to be performed on all inoculants whether locally produced or imported. It should be consistent with any national </w:t>
      </w:r>
      <w:proofErr w:type="spellStart"/>
      <w:r>
        <w:t>biofertilizer</w:t>
      </w:r>
      <w:proofErr w:type="spellEnd"/>
      <w:r>
        <w:t xml:space="preserve"> regulations, or to assist in their formulation. Partners producing inoculants are also encouraged to formalize their production guidelines and submit them to the Tier 1 Rhizobiology Leader.</w:t>
      </w:r>
    </w:p>
    <w:sectPr w:rsidR="0076370F" w:rsidRPr="0076370F" w:rsidSect="0028379D">
      <w:headerReference w:type="default" r:id="rId21"/>
      <w:footerReference w:type="default" r:id="rId22"/>
      <w:pgSz w:w="11906" w:h="16838" w:code="9"/>
      <w:pgMar w:top="1418" w:right="1416" w:bottom="1418" w:left="1418" w:header="720" w:footer="9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B81E9" w14:textId="77777777" w:rsidR="00973751" w:rsidRDefault="00973751">
      <w:r>
        <w:separator/>
      </w:r>
    </w:p>
  </w:endnote>
  <w:endnote w:type="continuationSeparator" w:id="0">
    <w:p w14:paraId="0B5816B8" w14:textId="77777777" w:rsidR="00973751" w:rsidRDefault="0097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11633" w14:textId="77777777" w:rsidR="00973751" w:rsidRPr="00442C0C" w:rsidRDefault="00973751" w:rsidP="00442C0C">
    <w:pPr>
      <w:pBdr>
        <w:top w:val="single" w:sz="4" w:space="1" w:color="auto"/>
      </w:pBdr>
      <w:tabs>
        <w:tab w:val="right" w:pos="9072"/>
      </w:tabs>
      <w:spacing w:before="240"/>
      <w:ind w:right="-2"/>
      <w:jc w:val="left"/>
      <w:rPr>
        <w:lang w:val="en-US"/>
      </w:rPr>
    </w:pPr>
    <w:r w:rsidRPr="003E6C1F">
      <w:rPr>
        <w:rFonts w:cs="Arial"/>
        <w:sz w:val="16"/>
        <w:szCs w:val="16"/>
        <w:lang w:val="en-US"/>
      </w:rPr>
      <w:t xml:space="preserve">Page </w:t>
    </w:r>
    <w:r w:rsidRPr="003E6C1F">
      <w:rPr>
        <w:rStyle w:val="PageNumber"/>
        <w:rFonts w:cs="Arial"/>
        <w:sz w:val="16"/>
        <w:szCs w:val="16"/>
      </w:rPr>
      <w:fldChar w:fldCharType="begin"/>
    </w:r>
    <w:r w:rsidRPr="003E6C1F">
      <w:rPr>
        <w:rStyle w:val="PageNumber"/>
        <w:rFonts w:cs="Arial"/>
        <w:sz w:val="16"/>
        <w:szCs w:val="16"/>
      </w:rPr>
      <w:instrText xml:space="preserve"> PAGE </w:instrText>
    </w:r>
    <w:r w:rsidRPr="003E6C1F">
      <w:rPr>
        <w:rStyle w:val="PageNumber"/>
        <w:rFonts w:cs="Arial"/>
        <w:sz w:val="16"/>
        <w:szCs w:val="16"/>
      </w:rPr>
      <w:fldChar w:fldCharType="separate"/>
    </w:r>
    <w:r w:rsidR="00A5160A">
      <w:rPr>
        <w:rStyle w:val="PageNumber"/>
        <w:rFonts w:cs="Arial"/>
        <w:noProof/>
        <w:sz w:val="16"/>
        <w:szCs w:val="16"/>
      </w:rPr>
      <w:t>2</w:t>
    </w:r>
    <w:r w:rsidRPr="003E6C1F">
      <w:rPr>
        <w:rStyle w:val="PageNumber"/>
        <w:rFonts w:cs="Arial"/>
        <w:sz w:val="16"/>
        <w:szCs w:val="16"/>
      </w:rPr>
      <w:fldChar w:fldCharType="end"/>
    </w:r>
    <w:r w:rsidRPr="003E6C1F">
      <w:rPr>
        <w:rStyle w:val="PageNumber"/>
        <w:rFonts w:cs="Arial"/>
        <w:sz w:val="16"/>
        <w:szCs w:val="16"/>
      </w:rPr>
      <w:t xml:space="preserve"> of </w:t>
    </w:r>
    <w:r w:rsidRPr="003E6C1F">
      <w:rPr>
        <w:rStyle w:val="PageNumber"/>
        <w:rFonts w:cs="Arial"/>
        <w:sz w:val="16"/>
        <w:szCs w:val="16"/>
      </w:rPr>
      <w:fldChar w:fldCharType="begin"/>
    </w:r>
    <w:r w:rsidRPr="003E6C1F">
      <w:rPr>
        <w:rStyle w:val="PageNumber"/>
        <w:rFonts w:cs="Arial"/>
        <w:sz w:val="16"/>
        <w:szCs w:val="16"/>
      </w:rPr>
      <w:instrText xml:space="preserve"> NUMPAGES </w:instrText>
    </w:r>
    <w:r w:rsidRPr="003E6C1F">
      <w:rPr>
        <w:rStyle w:val="PageNumber"/>
        <w:rFonts w:cs="Arial"/>
        <w:sz w:val="16"/>
        <w:szCs w:val="16"/>
      </w:rPr>
      <w:fldChar w:fldCharType="separate"/>
    </w:r>
    <w:r w:rsidR="00A5160A">
      <w:rPr>
        <w:rStyle w:val="PageNumber"/>
        <w:rFonts w:cs="Arial"/>
        <w:noProof/>
        <w:sz w:val="16"/>
        <w:szCs w:val="16"/>
      </w:rPr>
      <w:t>12</w:t>
    </w:r>
    <w:r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16F5F" w14:textId="77777777" w:rsidR="00973751" w:rsidRDefault="00973751">
      <w:r>
        <w:separator/>
      </w:r>
    </w:p>
  </w:footnote>
  <w:footnote w:type="continuationSeparator" w:id="0">
    <w:p w14:paraId="0DDD0031" w14:textId="77777777" w:rsidR="00973751" w:rsidRDefault="00973751">
      <w:r>
        <w:continuationSeparator/>
      </w:r>
    </w:p>
  </w:footnote>
  <w:footnote w:id="1">
    <w:p w14:paraId="36BE7DC3" w14:textId="77777777" w:rsidR="00973751" w:rsidRDefault="00973751" w:rsidP="002E19FF">
      <w:pPr>
        <w:pStyle w:val="FootnoteText"/>
      </w:pPr>
      <w:r w:rsidRPr="00CF1CB5">
        <w:rPr>
          <w:rStyle w:val="FootnoteReference"/>
          <w:sz w:val="18"/>
          <w:szCs w:val="18"/>
        </w:rPr>
        <w:footnoteRef/>
      </w:r>
      <w:r w:rsidRPr="00CF1CB5">
        <w:rPr>
          <w:sz w:val="18"/>
          <w:szCs w:val="18"/>
        </w:rPr>
        <w:t xml:space="preserve"> By quality, we mean the number of rhizobia delivered onto the seed at planting which is often influenced strongly by the number of contaminants in the inoculant when it leaves the factory.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bottom w:val="single" w:sz="4" w:space="0" w:color="auto"/>
      </w:tblBorders>
      <w:tblLook w:val="01E0" w:firstRow="1" w:lastRow="1" w:firstColumn="1" w:lastColumn="1" w:noHBand="0" w:noVBand="0"/>
    </w:tblPr>
    <w:tblGrid>
      <w:gridCol w:w="4249"/>
      <w:gridCol w:w="4931"/>
    </w:tblGrid>
    <w:tr w:rsidR="00973751" w14:paraId="0477E6C7" w14:textId="77777777" w:rsidTr="00973751">
      <w:trPr>
        <w:trHeight w:val="858"/>
      </w:trPr>
      <w:tc>
        <w:tcPr>
          <w:tcW w:w="4249" w:type="dxa"/>
        </w:tcPr>
        <w:p w14:paraId="4E5D65C3" w14:textId="77777777" w:rsidR="00973751" w:rsidRPr="00772CA0" w:rsidRDefault="00973751" w:rsidP="00973751">
          <w:pPr>
            <w:pStyle w:val="Header"/>
            <w:spacing w:after="0"/>
            <w:rPr>
              <w:rFonts w:cs="Arial"/>
              <w:szCs w:val="20"/>
            </w:rPr>
          </w:pPr>
          <w:r w:rsidRPr="00772CA0">
            <w:rPr>
              <w:rFonts w:cs="Arial"/>
              <w:szCs w:val="20"/>
            </w:rPr>
            <w:t>N2Africa</w:t>
          </w:r>
        </w:p>
        <w:p w14:paraId="7015C10E" w14:textId="77777777" w:rsidR="00973751" w:rsidRPr="00772CA0" w:rsidRDefault="00973751" w:rsidP="00973751">
          <w:pPr>
            <w:pStyle w:val="Header"/>
            <w:tabs>
              <w:tab w:val="clear" w:pos="8640"/>
              <w:tab w:val="right" w:pos="9072"/>
            </w:tabs>
            <w:spacing w:after="0"/>
            <w:rPr>
              <w:rFonts w:cs="Arial"/>
              <w:szCs w:val="20"/>
            </w:rPr>
          </w:pPr>
          <w:r>
            <w:rPr>
              <w:rFonts w:cs="Arial"/>
              <w:szCs w:val="20"/>
            </w:rPr>
            <w:t xml:space="preserve">Master plan – Rhizobiology </w:t>
          </w:r>
        </w:p>
        <w:p w14:paraId="0D9C206A" w14:textId="77777777" w:rsidR="00973751" w:rsidRDefault="00973751" w:rsidP="00CF1CB5">
          <w:r>
            <w:t>Version of 1.1, 8 December 2014</w:t>
          </w:r>
        </w:p>
      </w:tc>
      <w:tc>
        <w:tcPr>
          <w:tcW w:w="4931" w:type="dxa"/>
        </w:tcPr>
        <w:p w14:paraId="39942C65" w14:textId="77777777" w:rsidR="00973751" w:rsidRDefault="00973751" w:rsidP="00973751">
          <w:pPr>
            <w:jc w:val="right"/>
          </w:pPr>
          <w:r>
            <w:rPr>
              <w:noProof/>
            </w:rPr>
            <w:drawing>
              <wp:inline distT="0" distB="0" distL="0" distR="0" wp14:anchorId="21EAE8FF" wp14:editId="4BF951A8">
                <wp:extent cx="571500" cy="584200"/>
                <wp:effectExtent l="0" t="0" r="0" b="6350"/>
                <wp:docPr id="24" name="Picture 24"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14:paraId="06DD09BB" w14:textId="77777777" w:rsidR="00973751" w:rsidRDefault="00973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F608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BF7D08"/>
    <w:multiLevelType w:val="hybridMultilevel"/>
    <w:tmpl w:val="D0B68AC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3C41406"/>
    <w:multiLevelType w:val="multilevel"/>
    <w:tmpl w:val="2FD206F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4B2495A"/>
    <w:multiLevelType w:val="hybridMultilevel"/>
    <w:tmpl w:val="942E50C0"/>
    <w:lvl w:ilvl="0" w:tplc="5B44913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97B54E7"/>
    <w:multiLevelType w:val="multilevel"/>
    <w:tmpl w:val="BC78E09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1133B39"/>
    <w:multiLevelType w:val="multilevel"/>
    <w:tmpl w:val="409C0D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134A30A6"/>
    <w:multiLevelType w:val="hybridMultilevel"/>
    <w:tmpl w:val="24400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91EB2"/>
    <w:multiLevelType w:val="multilevel"/>
    <w:tmpl w:val="996A03C0"/>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90172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4E7E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CE11BEE"/>
    <w:multiLevelType w:val="multilevel"/>
    <w:tmpl w:val="32F2C7B6"/>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3">
    <w:nsid w:val="1D12701A"/>
    <w:multiLevelType w:val="hybridMultilevel"/>
    <w:tmpl w:val="AB5C55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E962AD5"/>
    <w:multiLevelType w:val="multilevel"/>
    <w:tmpl w:val="996A03C0"/>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F065558"/>
    <w:multiLevelType w:val="hybridMultilevel"/>
    <w:tmpl w:val="BFBAC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815604"/>
    <w:multiLevelType w:val="hybridMultilevel"/>
    <w:tmpl w:val="2BBE7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B63BCE"/>
    <w:multiLevelType w:val="multilevel"/>
    <w:tmpl w:val="31004F14"/>
    <w:lvl w:ilvl="0">
      <w:start w:val="1"/>
      <w:numFmt w:val="decimal"/>
      <w:pStyle w:val="Heading1"/>
      <w:lvlText w:val="%1"/>
      <w:lvlJc w:val="left"/>
      <w:pPr>
        <w:tabs>
          <w:tab w:val="num" w:pos="672"/>
        </w:tabs>
        <w:ind w:left="672" w:hanging="432"/>
      </w:pPr>
      <w:rPr>
        <w:rFonts w:hint="default"/>
      </w:rPr>
    </w:lvl>
    <w:lvl w:ilvl="1">
      <w:start w:val="1"/>
      <w:numFmt w:val="decimal"/>
      <w:pStyle w:val="Heading2"/>
      <w:lvlText w:val="%1.%2"/>
      <w:lvlJc w:val="left"/>
      <w:pPr>
        <w:tabs>
          <w:tab w:val="num" w:pos="816"/>
        </w:tabs>
        <w:ind w:left="81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48"/>
        </w:tabs>
        <w:ind w:left="1248" w:hanging="1008"/>
      </w:pPr>
      <w:rPr>
        <w:rFonts w:hint="default"/>
      </w:rPr>
    </w:lvl>
    <w:lvl w:ilvl="5">
      <w:start w:val="1"/>
      <w:numFmt w:val="decimal"/>
      <w:pStyle w:val="Heading6"/>
      <w:lvlText w:val="%1.%2.%3.%4.%5.%6"/>
      <w:lvlJc w:val="left"/>
      <w:pPr>
        <w:tabs>
          <w:tab w:val="num" w:pos="1392"/>
        </w:tabs>
        <w:ind w:left="1392" w:hanging="1152"/>
      </w:pPr>
      <w:rPr>
        <w:rFonts w:hint="default"/>
      </w:rPr>
    </w:lvl>
    <w:lvl w:ilvl="6">
      <w:start w:val="1"/>
      <w:numFmt w:val="decimal"/>
      <w:pStyle w:val="Heading7"/>
      <w:lvlText w:val="%1.%2.%3.%4.%5.%6.%7"/>
      <w:lvlJc w:val="left"/>
      <w:pPr>
        <w:tabs>
          <w:tab w:val="num" w:pos="1536"/>
        </w:tabs>
        <w:ind w:left="1536" w:hanging="1296"/>
      </w:pPr>
      <w:rPr>
        <w:rFonts w:hint="default"/>
      </w:rPr>
    </w:lvl>
    <w:lvl w:ilvl="7">
      <w:start w:val="1"/>
      <w:numFmt w:val="decimal"/>
      <w:pStyle w:val="Heading8"/>
      <w:lvlText w:val="%1.%2.%3.%4.%5.%6.%7.%8"/>
      <w:lvlJc w:val="left"/>
      <w:pPr>
        <w:tabs>
          <w:tab w:val="num" w:pos="1680"/>
        </w:tabs>
        <w:ind w:left="1680" w:hanging="1440"/>
      </w:pPr>
      <w:rPr>
        <w:rFonts w:hint="default"/>
      </w:rPr>
    </w:lvl>
    <w:lvl w:ilvl="8">
      <w:start w:val="1"/>
      <w:numFmt w:val="decimal"/>
      <w:pStyle w:val="Heading9"/>
      <w:lvlText w:val="%1.%2.%3.%4.%5.%6.%7.%8.%9"/>
      <w:lvlJc w:val="left"/>
      <w:pPr>
        <w:tabs>
          <w:tab w:val="num" w:pos="1824"/>
        </w:tabs>
        <w:ind w:left="1824" w:hanging="1584"/>
      </w:pPr>
      <w:rPr>
        <w:rFonts w:hint="default"/>
      </w:rPr>
    </w:lvl>
  </w:abstractNum>
  <w:abstractNum w:abstractNumId="18">
    <w:nsid w:val="2C707A6A"/>
    <w:multiLevelType w:val="multilevel"/>
    <w:tmpl w:val="996A03C0"/>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C7D7E28"/>
    <w:multiLevelType w:val="hybridMultilevel"/>
    <w:tmpl w:val="D9E6F3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4B666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1886605"/>
    <w:multiLevelType w:val="multilevel"/>
    <w:tmpl w:val="996A03C0"/>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D79183C"/>
    <w:multiLevelType w:val="multilevel"/>
    <w:tmpl w:val="A25046B2"/>
    <w:lvl w:ilvl="0">
      <w:start w:val="1"/>
      <w:numFmt w:val="decimal"/>
      <w:lvlText w:val="%1"/>
      <w:lvlJc w:val="left"/>
      <w:pPr>
        <w:tabs>
          <w:tab w:val="num" w:pos="672"/>
        </w:tabs>
        <w:ind w:left="672" w:hanging="432"/>
      </w:pPr>
    </w:lvl>
    <w:lvl w:ilvl="1">
      <w:start w:val="1"/>
      <w:numFmt w:val="decimal"/>
      <w:lvlText w:val="%1.%2"/>
      <w:lvlJc w:val="left"/>
      <w:pPr>
        <w:tabs>
          <w:tab w:val="num" w:pos="816"/>
        </w:tabs>
        <w:ind w:left="816" w:hanging="576"/>
      </w:pPr>
    </w:lvl>
    <w:lvl w:ilvl="2">
      <w:start w:val="1"/>
      <w:numFmt w:val="decimal"/>
      <w:lvlText w:val="%1.%2.%3"/>
      <w:lvlJc w:val="left"/>
      <w:pPr>
        <w:tabs>
          <w:tab w:val="num" w:pos="960"/>
        </w:tabs>
        <w:ind w:left="960" w:hanging="720"/>
      </w:pPr>
    </w:lvl>
    <w:lvl w:ilvl="3">
      <w:start w:val="1"/>
      <w:numFmt w:val="decimal"/>
      <w:lvlText w:val="%1.%2.%3.%4"/>
      <w:lvlJc w:val="left"/>
      <w:pPr>
        <w:tabs>
          <w:tab w:val="num" w:pos="1104"/>
        </w:tabs>
        <w:ind w:left="1104" w:hanging="864"/>
      </w:pPr>
    </w:lvl>
    <w:lvl w:ilvl="4">
      <w:start w:val="1"/>
      <w:numFmt w:val="decimal"/>
      <w:lvlText w:val="%1.%2.%3.%4.%5"/>
      <w:lvlJc w:val="left"/>
      <w:pPr>
        <w:tabs>
          <w:tab w:val="num" w:pos="1248"/>
        </w:tabs>
        <w:ind w:left="1248" w:hanging="1008"/>
      </w:pPr>
    </w:lvl>
    <w:lvl w:ilvl="5">
      <w:start w:val="1"/>
      <w:numFmt w:val="decimal"/>
      <w:lvlText w:val="%1.%2.%3.%4.%5.%6"/>
      <w:lvlJc w:val="left"/>
      <w:pPr>
        <w:tabs>
          <w:tab w:val="num" w:pos="1392"/>
        </w:tabs>
        <w:ind w:left="1392" w:hanging="1152"/>
      </w:pPr>
    </w:lvl>
    <w:lvl w:ilvl="6">
      <w:start w:val="1"/>
      <w:numFmt w:val="decimal"/>
      <w:lvlText w:val="%1.%2.%3.%4.%5.%6.%7"/>
      <w:lvlJc w:val="left"/>
      <w:pPr>
        <w:tabs>
          <w:tab w:val="num" w:pos="1536"/>
        </w:tabs>
        <w:ind w:left="1536" w:hanging="1296"/>
      </w:pPr>
    </w:lvl>
    <w:lvl w:ilvl="7">
      <w:start w:val="1"/>
      <w:numFmt w:val="decimal"/>
      <w:lvlText w:val="%1.%2.%3.%4.%5.%6.%7.%8"/>
      <w:lvlJc w:val="left"/>
      <w:pPr>
        <w:tabs>
          <w:tab w:val="num" w:pos="1680"/>
        </w:tabs>
        <w:ind w:left="1680" w:hanging="1440"/>
      </w:pPr>
    </w:lvl>
    <w:lvl w:ilvl="8">
      <w:start w:val="1"/>
      <w:numFmt w:val="decimal"/>
      <w:lvlText w:val="%1.%2.%3.%4.%5.%6.%7.%8.%9"/>
      <w:lvlJc w:val="left"/>
      <w:pPr>
        <w:tabs>
          <w:tab w:val="num" w:pos="1824"/>
        </w:tabs>
        <w:ind w:left="1824" w:hanging="1584"/>
      </w:pPr>
    </w:lvl>
  </w:abstractNum>
  <w:abstractNum w:abstractNumId="23">
    <w:nsid w:val="3F48614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4">
    <w:nsid w:val="40E26573"/>
    <w:multiLevelType w:val="multilevel"/>
    <w:tmpl w:val="1ABAB4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376"/>
        </w:tabs>
        <w:ind w:left="2376" w:hanging="576"/>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6DB7D98"/>
    <w:multiLevelType w:val="hybridMultilevel"/>
    <w:tmpl w:val="21A87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46347C"/>
    <w:multiLevelType w:val="hybridMultilevel"/>
    <w:tmpl w:val="DACA06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671E05"/>
    <w:multiLevelType w:val="hybridMultilevel"/>
    <w:tmpl w:val="DF485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BC4B9B"/>
    <w:multiLevelType w:val="multilevel"/>
    <w:tmpl w:val="1ABAB4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376"/>
        </w:tabs>
        <w:ind w:left="2376" w:hanging="576"/>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41F65DB"/>
    <w:multiLevelType w:val="hybridMultilevel"/>
    <w:tmpl w:val="BC6ACB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52F294C"/>
    <w:multiLevelType w:val="hybridMultilevel"/>
    <w:tmpl w:val="0FB0540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56CB78DE"/>
    <w:multiLevelType w:val="hybridMultilevel"/>
    <w:tmpl w:val="5D585EC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6799167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3">
    <w:nsid w:val="774C00EE"/>
    <w:multiLevelType w:val="hybridMultilevel"/>
    <w:tmpl w:val="77D6B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AF55E82"/>
    <w:multiLevelType w:val="multilevel"/>
    <w:tmpl w:val="1ABAB4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376"/>
        </w:tabs>
        <w:ind w:left="2376" w:hanging="576"/>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D696ECE"/>
    <w:multiLevelType w:val="hybridMultilevel"/>
    <w:tmpl w:val="3E4675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FD42AF6"/>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7"/>
  </w:num>
  <w:num w:numId="2">
    <w:abstractNumId w:val="29"/>
  </w:num>
  <w:num w:numId="3">
    <w:abstractNumId w:val="13"/>
  </w:num>
  <w:num w:numId="4">
    <w:abstractNumId w:val="25"/>
  </w:num>
  <w:num w:numId="5">
    <w:abstractNumId w:val="27"/>
  </w:num>
  <w:num w:numId="6">
    <w:abstractNumId w:val="19"/>
  </w:num>
  <w:num w:numId="7">
    <w:abstractNumId w:val="26"/>
  </w:num>
  <w:num w:numId="8">
    <w:abstractNumId w:val="15"/>
  </w:num>
  <w:num w:numId="9">
    <w:abstractNumId w:val="14"/>
  </w:num>
  <w:num w:numId="10">
    <w:abstractNumId w:val="9"/>
  </w:num>
  <w:num w:numId="11">
    <w:abstractNumId w:val="36"/>
  </w:num>
  <w:num w:numId="12">
    <w:abstractNumId w:val="22"/>
  </w:num>
  <w:num w:numId="13">
    <w:abstractNumId w:val="10"/>
  </w:num>
  <w:num w:numId="14">
    <w:abstractNumId w:val="12"/>
  </w:num>
  <w:num w:numId="15">
    <w:abstractNumId w:val="20"/>
  </w:num>
  <w:num w:numId="16">
    <w:abstractNumId w:val="2"/>
  </w:num>
  <w:num w:numId="17">
    <w:abstractNumId w:val="32"/>
  </w:num>
  <w:num w:numId="18">
    <w:abstractNumId w:val="7"/>
  </w:num>
  <w:num w:numId="19">
    <w:abstractNumId w:val="11"/>
  </w:num>
  <w:num w:numId="20">
    <w:abstractNumId w:val="18"/>
  </w:num>
  <w:num w:numId="21">
    <w:abstractNumId w:val="21"/>
  </w:num>
  <w:num w:numId="22">
    <w:abstractNumId w:val="24"/>
  </w:num>
  <w:num w:numId="23">
    <w:abstractNumId w:val="6"/>
  </w:num>
  <w:num w:numId="24">
    <w:abstractNumId w:val="34"/>
  </w:num>
  <w:num w:numId="25">
    <w:abstractNumId w:val="23"/>
  </w:num>
  <w:num w:numId="26">
    <w:abstractNumId w:val="17"/>
  </w:num>
  <w:num w:numId="27">
    <w:abstractNumId w:val="17"/>
  </w:num>
  <w:num w:numId="28">
    <w:abstractNumId w:val="17"/>
  </w:num>
  <w:num w:numId="29">
    <w:abstractNumId w:val="31"/>
  </w:num>
  <w:num w:numId="30">
    <w:abstractNumId w:val="28"/>
  </w:num>
  <w:num w:numId="31">
    <w:abstractNumId w:val="4"/>
  </w:num>
  <w:num w:numId="32">
    <w:abstractNumId w:val="30"/>
  </w:num>
  <w:num w:numId="33">
    <w:abstractNumId w:val="3"/>
  </w:num>
  <w:num w:numId="34">
    <w:abstractNumId w:val="8"/>
  </w:num>
  <w:num w:numId="35">
    <w:abstractNumId w:val="0"/>
  </w:num>
  <w:num w:numId="36">
    <w:abstractNumId w:val="1"/>
  </w:num>
  <w:num w:numId="37">
    <w:abstractNumId w:val="17"/>
  </w:num>
  <w:num w:numId="38">
    <w:abstractNumId w:val="17"/>
  </w:num>
  <w:num w:numId="39">
    <w:abstractNumId w:val="35"/>
  </w:num>
  <w:num w:numId="40">
    <w:abstractNumId w:val="16"/>
  </w:num>
  <w:num w:numId="41">
    <w:abstractNumId w:val="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o:colormru v:ext="edit" colors="#fc6,#f6d970,#eeb440,#ecca3c,#f0d562,#f2e37f,#f6eda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19"/>
    <w:rsid w:val="00003100"/>
    <w:rsid w:val="00013C56"/>
    <w:rsid w:val="00024A0F"/>
    <w:rsid w:val="0002700C"/>
    <w:rsid w:val="00027F9E"/>
    <w:rsid w:val="0003165F"/>
    <w:rsid w:val="00036F83"/>
    <w:rsid w:val="0005299A"/>
    <w:rsid w:val="00065C0F"/>
    <w:rsid w:val="00070E8F"/>
    <w:rsid w:val="00070F1A"/>
    <w:rsid w:val="00075F82"/>
    <w:rsid w:val="00081DD4"/>
    <w:rsid w:val="000957BD"/>
    <w:rsid w:val="000A2334"/>
    <w:rsid w:val="000B346C"/>
    <w:rsid w:val="000B3A75"/>
    <w:rsid w:val="000C661A"/>
    <w:rsid w:val="000D708D"/>
    <w:rsid w:val="000E5257"/>
    <w:rsid w:val="000F2137"/>
    <w:rsid w:val="00121CC4"/>
    <w:rsid w:val="00143A39"/>
    <w:rsid w:val="001606DC"/>
    <w:rsid w:val="001617E5"/>
    <w:rsid w:val="001650D4"/>
    <w:rsid w:val="00175829"/>
    <w:rsid w:val="001833D0"/>
    <w:rsid w:val="00190967"/>
    <w:rsid w:val="001B4234"/>
    <w:rsid w:val="001C0B30"/>
    <w:rsid w:val="001C0B9C"/>
    <w:rsid w:val="001D3E84"/>
    <w:rsid w:val="001E062E"/>
    <w:rsid w:val="001F3ED9"/>
    <w:rsid w:val="002158B2"/>
    <w:rsid w:val="00216835"/>
    <w:rsid w:val="0022021C"/>
    <w:rsid w:val="00227D59"/>
    <w:rsid w:val="002317CF"/>
    <w:rsid w:val="00241136"/>
    <w:rsid w:val="00241296"/>
    <w:rsid w:val="00253931"/>
    <w:rsid w:val="0026372D"/>
    <w:rsid w:val="002729D4"/>
    <w:rsid w:val="00272A06"/>
    <w:rsid w:val="0028379D"/>
    <w:rsid w:val="00286ECA"/>
    <w:rsid w:val="002A0CE0"/>
    <w:rsid w:val="002A7CF2"/>
    <w:rsid w:val="002B5BCB"/>
    <w:rsid w:val="002C2808"/>
    <w:rsid w:val="002C376A"/>
    <w:rsid w:val="002E19FF"/>
    <w:rsid w:val="002F2BCA"/>
    <w:rsid w:val="002F5FFB"/>
    <w:rsid w:val="0031371D"/>
    <w:rsid w:val="0031669E"/>
    <w:rsid w:val="00316B8A"/>
    <w:rsid w:val="00320409"/>
    <w:rsid w:val="00324B86"/>
    <w:rsid w:val="00330325"/>
    <w:rsid w:val="00363B5B"/>
    <w:rsid w:val="00367B11"/>
    <w:rsid w:val="003721BC"/>
    <w:rsid w:val="00374117"/>
    <w:rsid w:val="00377304"/>
    <w:rsid w:val="00386015"/>
    <w:rsid w:val="00391B37"/>
    <w:rsid w:val="00395C2B"/>
    <w:rsid w:val="003A0193"/>
    <w:rsid w:val="003A1C14"/>
    <w:rsid w:val="003E0B8D"/>
    <w:rsid w:val="003E45FC"/>
    <w:rsid w:val="003E6A06"/>
    <w:rsid w:val="003F7A55"/>
    <w:rsid w:val="004000E4"/>
    <w:rsid w:val="00403CB4"/>
    <w:rsid w:val="004066D7"/>
    <w:rsid w:val="00407BFC"/>
    <w:rsid w:val="00407EA2"/>
    <w:rsid w:val="00413695"/>
    <w:rsid w:val="004246B5"/>
    <w:rsid w:val="00427140"/>
    <w:rsid w:val="00435AA0"/>
    <w:rsid w:val="004364F2"/>
    <w:rsid w:val="00442C0C"/>
    <w:rsid w:val="00445C85"/>
    <w:rsid w:val="004570DA"/>
    <w:rsid w:val="00471480"/>
    <w:rsid w:val="00482DBA"/>
    <w:rsid w:val="00485BCB"/>
    <w:rsid w:val="00491107"/>
    <w:rsid w:val="00497376"/>
    <w:rsid w:val="004A3774"/>
    <w:rsid w:val="004B1B96"/>
    <w:rsid w:val="004B2194"/>
    <w:rsid w:val="004B6548"/>
    <w:rsid w:val="004B679F"/>
    <w:rsid w:val="004D06DC"/>
    <w:rsid w:val="004D2B1E"/>
    <w:rsid w:val="004E32C8"/>
    <w:rsid w:val="004E4ECB"/>
    <w:rsid w:val="004F0CBC"/>
    <w:rsid w:val="004F0D46"/>
    <w:rsid w:val="004F4F2D"/>
    <w:rsid w:val="005152F4"/>
    <w:rsid w:val="0053020A"/>
    <w:rsid w:val="00541940"/>
    <w:rsid w:val="0054701A"/>
    <w:rsid w:val="005669AB"/>
    <w:rsid w:val="00570F09"/>
    <w:rsid w:val="005716C6"/>
    <w:rsid w:val="00586C5C"/>
    <w:rsid w:val="0059010F"/>
    <w:rsid w:val="0059362F"/>
    <w:rsid w:val="00595130"/>
    <w:rsid w:val="005A3C3D"/>
    <w:rsid w:val="005A7DE5"/>
    <w:rsid w:val="005E0535"/>
    <w:rsid w:val="005E6B32"/>
    <w:rsid w:val="005F3CD7"/>
    <w:rsid w:val="005F4251"/>
    <w:rsid w:val="005F4E77"/>
    <w:rsid w:val="005F7375"/>
    <w:rsid w:val="00601605"/>
    <w:rsid w:val="006041A8"/>
    <w:rsid w:val="00670907"/>
    <w:rsid w:val="00682D45"/>
    <w:rsid w:val="00690D19"/>
    <w:rsid w:val="00692EE9"/>
    <w:rsid w:val="006A6C9C"/>
    <w:rsid w:val="006A7078"/>
    <w:rsid w:val="006B4E49"/>
    <w:rsid w:val="006C355E"/>
    <w:rsid w:val="006C3DDC"/>
    <w:rsid w:val="006D3B4A"/>
    <w:rsid w:val="006E0D73"/>
    <w:rsid w:val="006E2E25"/>
    <w:rsid w:val="006F71CB"/>
    <w:rsid w:val="0071533C"/>
    <w:rsid w:val="0073197A"/>
    <w:rsid w:val="007361A3"/>
    <w:rsid w:val="00742E21"/>
    <w:rsid w:val="00744597"/>
    <w:rsid w:val="00761D22"/>
    <w:rsid w:val="0076370F"/>
    <w:rsid w:val="0076393C"/>
    <w:rsid w:val="00772CA0"/>
    <w:rsid w:val="007765B5"/>
    <w:rsid w:val="00776F59"/>
    <w:rsid w:val="00784D2D"/>
    <w:rsid w:val="00786C05"/>
    <w:rsid w:val="00791C61"/>
    <w:rsid w:val="00796816"/>
    <w:rsid w:val="007B121B"/>
    <w:rsid w:val="007C38BE"/>
    <w:rsid w:val="007D69BB"/>
    <w:rsid w:val="007E1AE0"/>
    <w:rsid w:val="007E3719"/>
    <w:rsid w:val="007F3FC7"/>
    <w:rsid w:val="008160E1"/>
    <w:rsid w:val="00817715"/>
    <w:rsid w:val="008201C9"/>
    <w:rsid w:val="00820C28"/>
    <w:rsid w:val="008250CA"/>
    <w:rsid w:val="00825216"/>
    <w:rsid w:val="008273BE"/>
    <w:rsid w:val="008355F0"/>
    <w:rsid w:val="008526A3"/>
    <w:rsid w:val="00853A29"/>
    <w:rsid w:val="00857665"/>
    <w:rsid w:val="0087149B"/>
    <w:rsid w:val="0088763B"/>
    <w:rsid w:val="00887F17"/>
    <w:rsid w:val="00890CF7"/>
    <w:rsid w:val="008A3C80"/>
    <w:rsid w:val="008A6724"/>
    <w:rsid w:val="008C0FF9"/>
    <w:rsid w:val="0091016F"/>
    <w:rsid w:val="00910889"/>
    <w:rsid w:val="00910A33"/>
    <w:rsid w:val="00910B58"/>
    <w:rsid w:val="00913914"/>
    <w:rsid w:val="00921F5C"/>
    <w:rsid w:val="00944CFA"/>
    <w:rsid w:val="009503A6"/>
    <w:rsid w:val="00972137"/>
    <w:rsid w:val="00973751"/>
    <w:rsid w:val="00974218"/>
    <w:rsid w:val="00974D45"/>
    <w:rsid w:val="009821F1"/>
    <w:rsid w:val="009839D2"/>
    <w:rsid w:val="009916A5"/>
    <w:rsid w:val="009B5511"/>
    <w:rsid w:val="009B70AB"/>
    <w:rsid w:val="009C6116"/>
    <w:rsid w:val="009E708A"/>
    <w:rsid w:val="009F0CEF"/>
    <w:rsid w:val="00A00069"/>
    <w:rsid w:val="00A00075"/>
    <w:rsid w:val="00A172AE"/>
    <w:rsid w:val="00A43D2A"/>
    <w:rsid w:val="00A5160A"/>
    <w:rsid w:val="00A60954"/>
    <w:rsid w:val="00A66E53"/>
    <w:rsid w:val="00A71DB9"/>
    <w:rsid w:val="00A7563A"/>
    <w:rsid w:val="00A75830"/>
    <w:rsid w:val="00A830C4"/>
    <w:rsid w:val="00AB0ECB"/>
    <w:rsid w:val="00AC625C"/>
    <w:rsid w:val="00AD3BE3"/>
    <w:rsid w:val="00AD5463"/>
    <w:rsid w:val="00AD6642"/>
    <w:rsid w:val="00AE16B8"/>
    <w:rsid w:val="00AE6724"/>
    <w:rsid w:val="00AE69E7"/>
    <w:rsid w:val="00AE7D90"/>
    <w:rsid w:val="00B10891"/>
    <w:rsid w:val="00B1248D"/>
    <w:rsid w:val="00B15446"/>
    <w:rsid w:val="00B32C1C"/>
    <w:rsid w:val="00B34A72"/>
    <w:rsid w:val="00B36A52"/>
    <w:rsid w:val="00B43859"/>
    <w:rsid w:val="00B6361D"/>
    <w:rsid w:val="00B6526A"/>
    <w:rsid w:val="00B74213"/>
    <w:rsid w:val="00B76B33"/>
    <w:rsid w:val="00B81425"/>
    <w:rsid w:val="00B822BA"/>
    <w:rsid w:val="00B961D8"/>
    <w:rsid w:val="00BA3A9C"/>
    <w:rsid w:val="00BD7BA7"/>
    <w:rsid w:val="00BE1EB1"/>
    <w:rsid w:val="00C01492"/>
    <w:rsid w:val="00C015DF"/>
    <w:rsid w:val="00C01CDE"/>
    <w:rsid w:val="00C028A7"/>
    <w:rsid w:val="00C2094E"/>
    <w:rsid w:val="00C26894"/>
    <w:rsid w:val="00C313AF"/>
    <w:rsid w:val="00C5131B"/>
    <w:rsid w:val="00C5456A"/>
    <w:rsid w:val="00C661AF"/>
    <w:rsid w:val="00C7407D"/>
    <w:rsid w:val="00C8362F"/>
    <w:rsid w:val="00C855A6"/>
    <w:rsid w:val="00C94A53"/>
    <w:rsid w:val="00CA165C"/>
    <w:rsid w:val="00CC4FC2"/>
    <w:rsid w:val="00CC502A"/>
    <w:rsid w:val="00CD660A"/>
    <w:rsid w:val="00CE207B"/>
    <w:rsid w:val="00CF1CB5"/>
    <w:rsid w:val="00CF5F59"/>
    <w:rsid w:val="00D0092A"/>
    <w:rsid w:val="00D20FC0"/>
    <w:rsid w:val="00D23018"/>
    <w:rsid w:val="00D3275B"/>
    <w:rsid w:val="00D37632"/>
    <w:rsid w:val="00D40010"/>
    <w:rsid w:val="00D45AA1"/>
    <w:rsid w:val="00D53840"/>
    <w:rsid w:val="00D55F1D"/>
    <w:rsid w:val="00D617BE"/>
    <w:rsid w:val="00D65754"/>
    <w:rsid w:val="00D71932"/>
    <w:rsid w:val="00D740C0"/>
    <w:rsid w:val="00D746F1"/>
    <w:rsid w:val="00D75B0F"/>
    <w:rsid w:val="00D865C1"/>
    <w:rsid w:val="00D95989"/>
    <w:rsid w:val="00DA04EE"/>
    <w:rsid w:val="00DA620F"/>
    <w:rsid w:val="00DA685C"/>
    <w:rsid w:val="00DA7C21"/>
    <w:rsid w:val="00DB755B"/>
    <w:rsid w:val="00DB7C4E"/>
    <w:rsid w:val="00DC0A91"/>
    <w:rsid w:val="00DC3695"/>
    <w:rsid w:val="00DC3F9E"/>
    <w:rsid w:val="00DC4FB9"/>
    <w:rsid w:val="00DE049A"/>
    <w:rsid w:val="00DE0B7B"/>
    <w:rsid w:val="00DE5C8A"/>
    <w:rsid w:val="00DF0C78"/>
    <w:rsid w:val="00DF3198"/>
    <w:rsid w:val="00DF6D91"/>
    <w:rsid w:val="00DF7F79"/>
    <w:rsid w:val="00E17B1F"/>
    <w:rsid w:val="00E214D5"/>
    <w:rsid w:val="00E227DD"/>
    <w:rsid w:val="00E23330"/>
    <w:rsid w:val="00E35D6A"/>
    <w:rsid w:val="00E36522"/>
    <w:rsid w:val="00E530F8"/>
    <w:rsid w:val="00E7149D"/>
    <w:rsid w:val="00E71C8A"/>
    <w:rsid w:val="00E72C36"/>
    <w:rsid w:val="00E908C5"/>
    <w:rsid w:val="00E92F71"/>
    <w:rsid w:val="00EA03CA"/>
    <w:rsid w:val="00EB4140"/>
    <w:rsid w:val="00EC7B46"/>
    <w:rsid w:val="00ED00DD"/>
    <w:rsid w:val="00EE1DD2"/>
    <w:rsid w:val="00EE567F"/>
    <w:rsid w:val="00EF50C1"/>
    <w:rsid w:val="00EF7E44"/>
    <w:rsid w:val="00F13E33"/>
    <w:rsid w:val="00F33D24"/>
    <w:rsid w:val="00F3520B"/>
    <w:rsid w:val="00F50A0B"/>
    <w:rsid w:val="00F52800"/>
    <w:rsid w:val="00F52A3D"/>
    <w:rsid w:val="00F57EE7"/>
    <w:rsid w:val="00F731F6"/>
    <w:rsid w:val="00FA49B9"/>
    <w:rsid w:val="00FB7FF2"/>
    <w:rsid w:val="00FC7849"/>
    <w:rsid w:val="00FD0395"/>
    <w:rsid w:val="00FD22B8"/>
    <w:rsid w:val="00FD5D05"/>
    <w:rsid w:val="00FE3887"/>
    <w:rsid w:val="00FE45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c6,#f6d970,#eeb440,#ecca3c,#f0d562,#f2e37f,#f6eda8"/>
    </o:shapedefaults>
    <o:shapelayout v:ext="edit">
      <o:idmap v:ext="edit" data="1"/>
    </o:shapelayout>
  </w:shapeDefaults>
  <w:decimalSymbol w:val="."/>
  <w:listSeparator w:val=","/>
  <w14:docId w14:val="4DE3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7F"/>
    <w:pPr>
      <w:spacing w:after="120"/>
      <w:jc w:val="both"/>
    </w:pPr>
    <w:rPr>
      <w:rFonts w:ascii="Arial" w:hAnsi="Arial"/>
      <w:szCs w:val="24"/>
    </w:rPr>
  </w:style>
  <w:style w:type="paragraph" w:styleId="Heading1">
    <w:name w:val="heading 1"/>
    <w:basedOn w:val="Normal"/>
    <w:next w:val="Normal"/>
    <w:qFormat/>
    <w:rsid w:val="00DA3165"/>
    <w:pPr>
      <w:keepNext/>
      <w:numPr>
        <w:numId w:val="1"/>
      </w:numPr>
      <w:spacing w:before="360" w:after="240"/>
      <w:outlineLvl w:val="0"/>
    </w:pPr>
    <w:rPr>
      <w:rFonts w:cs="Arial"/>
      <w:b/>
      <w:bCs/>
      <w:kern w:val="32"/>
      <w:sz w:val="32"/>
      <w:szCs w:val="32"/>
    </w:rPr>
  </w:style>
  <w:style w:type="paragraph" w:styleId="Heading2">
    <w:name w:val="heading 2"/>
    <w:basedOn w:val="Normal"/>
    <w:next w:val="Normal"/>
    <w:link w:val="Heading2Char"/>
    <w:qFormat/>
    <w:rsid w:val="001C0B30"/>
    <w:pPr>
      <w:keepNext/>
      <w:numPr>
        <w:ilvl w:val="1"/>
        <w:numId w:val="1"/>
      </w:numPr>
      <w:spacing w:before="240"/>
      <w:ind w:left="578" w:hanging="578"/>
      <w:outlineLvl w:val="1"/>
    </w:pPr>
    <w:rPr>
      <w:rFonts w:cs="Arial"/>
      <w:b/>
      <w:bCs/>
      <w:iCs/>
      <w:sz w:val="28"/>
      <w:szCs w:val="28"/>
    </w:rPr>
  </w:style>
  <w:style w:type="paragraph" w:styleId="Heading3">
    <w:name w:val="heading 3"/>
    <w:basedOn w:val="Normal"/>
    <w:next w:val="Normal"/>
    <w:link w:val="Heading3Char"/>
    <w:qFormat/>
    <w:rsid w:val="001C0B30"/>
    <w:pPr>
      <w:keepNext/>
      <w:numPr>
        <w:ilvl w:val="2"/>
        <w:numId w:val="1"/>
      </w:numPr>
      <w:tabs>
        <w:tab w:val="clear" w:pos="720"/>
        <w:tab w:val="num" w:pos="960"/>
      </w:tabs>
      <w:spacing w:before="240"/>
      <w:outlineLvl w:val="2"/>
    </w:pPr>
    <w:rPr>
      <w:rFonts w:cs="Arial"/>
      <w:b/>
      <w:bCs/>
      <w:sz w:val="24"/>
      <w:szCs w:val="26"/>
    </w:rPr>
  </w:style>
  <w:style w:type="paragraph" w:styleId="Heading4">
    <w:name w:val="heading 4"/>
    <w:basedOn w:val="Normal"/>
    <w:next w:val="Normal"/>
    <w:link w:val="Heading4Char"/>
    <w:qFormat/>
    <w:rsid w:val="001C0B30"/>
    <w:pPr>
      <w:keepNext/>
      <w:numPr>
        <w:ilvl w:val="3"/>
        <w:numId w:val="1"/>
      </w:numPr>
      <w:tabs>
        <w:tab w:val="clear" w:pos="864"/>
        <w:tab w:val="num" w:pos="1104"/>
      </w:tabs>
      <w:spacing w:before="240"/>
      <w:ind w:left="862" w:hanging="862"/>
      <w:outlineLvl w:val="3"/>
    </w:pPr>
    <w:rPr>
      <w:b/>
      <w:bCs/>
      <w:sz w:val="22"/>
      <w:szCs w:val="28"/>
      <w:lang w:val="fr-FR"/>
    </w:rPr>
  </w:style>
  <w:style w:type="paragraph" w:styleId="Heading5">
    <w:name w:val="heading 5"/>
    <w:aliases w:val="5H"/>
    <w:basedOn w:val="Normal"/>
    <w:next w:val="Normal"/>
    <w:qFormat/>
    <w:rsid w:val="00C5525A"/>
    <w:pPr>
      <w:numPr>
        <w:ilvl w:val="4"/>
        <w:numId w:val="1"/>
      </w:numPr>
      <w:spacing w:before="240" w:after="60"/>
      <w:outlineLvl w:val="4"/>
    </w:pPr>
    <w:rPr>
      <w:b/>
      <w:bCs/>
      <w:i/>
      <w:iCs/>
      <w:sz w:val="26"/>
      <w:szCs w:val="26"/>
    </w:rPr>
  </w:style>
  <w:style w:type="paragraph" w:styleId="Heading6">
    <w:name w:val="heading 6"/>
    <w:basedOn w:val="Normal"/>
    <w:next w:val="Normal"/>
    <w:qFormat/>
    <w:rsid w:val="00C5525A"/>
    <w:pPr>
      <w:numPr>
        <w:ilvl w:val="5"/>
        <w:numId w:val="1"/>
      </w:numPr>
      <w:spacing w:before="240" w:after="60"/>
      <w:outlineLvl w:val="5"/>
    </w:pPr>
    <w:rPr>
      <w:b/>
      <w:bCs/>
      <w:sz w:val="22"/>
      <w:szCs w:val="22"/>
    </w:rPr>
  </w:style>
  <w:style w:type="paragraph" w:styleId="Heading7">
    <w:name w:val="heading 7"/>
    <w:basedOn w:val="Normal"/>
    <w:next w:val="Normal"/>
    <w:qFormat/>
    <w:rsid w:val="00C5525A"/>
    <w:pPr>
      <w:numPr>
        <w:ilvl w:val="6"/>
        <w:numId w:val="1"/>
      </w:numPr>
      <w:spacing w:before="240" w:after="60"/>
      <w:outlineLvl w:val="6"/>
    </w:pPr>
  </w:style>
  <w:style w:type="paragraph" w:styleId="Heading8">
    <w:name w:val="heading 8"/>
    <w:basedOn w:val="Normal"/>
    <w:next w:val="Normal"/>
    <w:qFormat/>
    <w:rsid w:val="00C5525A"/>
    <w:pPr>
      <w:numPr>
        <w:ilvl w:val="7"/>
        <w:numId w:val="1"/>
      </w:numPr>
      <w:spacing w:before="240" w:after="60"/>
      <w:outlineLvl w:val="7"/>
    </w:pPr>
    <w:rPr>
      <w:i/>
      <w:iCs/>
    </w:rPr>
  </w:style>
  <w:style w:type="paragraph" w:styleId="Heading9">
    <w:name w:val="heading 9"/>
    <w:basedOn w:val="Normal"/>
    <w:next w:val="Normal"/>
    <w:qFormat/>
    <w:rsid w:val="00C5525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909E5"/>
    <w:rPr>
      <w:szCs w:val="20"/>
    </w:rPr>
  </w:style>
  <w:style w:type="character" w:styleId="FootnoteReference">
    <w:name w:val="footnote reference"/>
    <w:basedOn w:val="DefaultParagraphFont"/>
    <w:uiPriority w:val="99"/>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semiHidden/>
    <w:rsid w:val="00D37632"/>
    <w:rPr>
      <w:rFonts w:ascii="Tahoma" w:hAnsi="Tahoma" w:cs="Tahoma"/>
      <w:sz w:val="16"/>
      <w:szCs w:val="16"/>
    </w:rPr>
  </w:style>
  <w:style w:type="table" w:styleId="TableGrid">
    <w:name w:val="Table Grid"/>
    <w:basedOn w:val="TableNormal"/>
    <w:rsid w:val="00791C6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73565"/>
    <w:pPr>
      <w:tabs>
        <w:tab w:val="center" w:pos="4320"/>
        <w:tab w:val="right" w:pos="8640"/>
      </w:tabs>
    </w:pPr>
  </w:style>
  <w:style w:type="paragraph" w:styleId="Footer">
    <w:name w:val="footer"/>
    <w:basedOn w:val="Normal"/>
    <w:rsid w:val="00C73565"/>
    <w:pPr>
      <w:tabs>
        <w:tab w:val="center" w:pos="4320"/>
        <w:tab w:val="right" w:pos="8640"/>
      </w:tabs>
    </w:p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uiPriority w:val="39"/>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uiPriority w:val="99"/>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semiHidden/>
    <w:rsid w:val="00453381"/>
    <w:rPr>
      <w:sz w:val="16"/>
      <w:szCs w:val="16"/>
    </w:rPr>
  </w:style>
  <w:style w:type="paragraph" w:styleId="CommentText">
    <w:name w:val="annotation text"/>
    <w:basedOn w:val="Normal"/>
    <w:semiHidden/>
    <w:rsid w:val="00453381"/>
    <w:rPr>
      <w:szCs w:val="20"/>
    </w:rPr>
  </w:style>
  <w:style w:type="paragraph" w:styleId="CommentSubject">
    <w:name w:val="annotation subject"/>
    <w:basedOn w:val="CommentText"/>
    <w:next w:val="CommentText"/>
    <w:semiHidden/>
    <w:rsid w:val="00453381"/>
    <w:rPr>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character" w:customStyle="1" w:styleId="Heading2Char">
    <w:name w:val="Heading 2 Char"/>
    <w:basedOn w:val="DefaultParagraphFont"/>
    <w:link w:val="Heading2"/>
    <w:rsid w:val="00190967"/>
    <w:rPr>
      <w:rFonts w:ascii="Arial" w:hAnsi="Arial" w:cs="Arial"/>
      <w:b/>
      <w:bCs/>
      <w:iCs/>
      <w:sz w:val="28"/>
      <w:szCs w:val="28"/>
    </w:rPr>
  </w:style>
  <w:style w:type="character" w:customStyle="1" w:styleId="Heading3Char">
    <w:name w:val="Heading 3 Char"/>
    <w:basedOn w:val="DefaultParagraphFont"/>
    <w:link w:val="Heading3"/>
    <w:rsid w:val="00190967"/>
    <w:rPr>
      <w:rFonts w:ascii="Arial" w:hAnsi="Arial" w:cs="Arial"/>
      <w:b/>
      <w:bCs/>
      <w:sz w:val="24"/>
      <w:szCs w:val="26"/>
    </w:rPr>
  </w:style>
  <w:style w:type="character" w:customStyle="1" w:styleId="Heading4Char">
    <w:name w:val="Heading 4 Char"/>
    <w:basedOn w:val="DefaultParagraphFont"/>
    <w:link w:val="Heading4"/>
    <w:rsid w:val="00190967"/>
    <w:rPr>
      <w:rFonts w:ascii="Arial" w:hAnsi="Arial"/>
      <w:b/>
      <w:bCs/>
      <w:sz w:val="22"/>
      <w:szCs w:val="28"/>
      <w:lang w:val="fr-FR"/>
    </w:rPr>
  </w:style>
  <w:style w:type="character" w:customStyle="1" w:styleId="FootnoteTextChar">
    <w:name w:val="Footnote Text Char"/>
    <w:basedOn w:val="DefaultParagraphFont"/>
    <w:link w:val="FootnoteText"/>
    <w:uiPriority w:val="99"/>
    <w:rsid w:val="002E19F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7F"/>
    <w:pPr>
      <w:spacing w:after="120"/>
      <w:jc w:val="both"/>
    </w:pPr>
    <w:rPr>
      <w:rFonts w:ascii="Arial" w:hAnsi="Arial"/>
      <w:szCs w:val="24"/>
    </w:rPr>
  </w:style>
  <w:style w:type="paragraph" w:styleId="Heading1">
    <w:name w:val="heading 1"/>
    <w:basedOn w:val="Normal"/>
    <w:next w:val="Normal"/>
    <w:qFormat/>
    <w:rsid w:val="00DA3165"/>
    <w:pPr>
      <w:keepNext/>
      <w:numPr>
        <w:numId w:val="1"/>
      </w:numPr>
      <w:spacing w:before="360" w:after="240"/>
      <w:outlineLvl w:val="0"/>
    </w:pPr>
    <w:rPr>
      <w:rFonts w:cs="Arial"/>
      <w:b/>
      <w:bCs/>
      <w:kern w:val="32"/>
      <w:sz w:val="32"/>
      <w:szCs w:val="32"/>
    </w:rPr>
  </w:style>
  <w:style w:type="paragraph" w:styleId="Heading2">
    <w:name w:val="heading 2"/>
    <w:basedOn w:val="Normal"/>
    <w:next w:val="Normal"/>
    <w:link w:val="Heading2Char"/>
    <w:qFormat/>
    <w:rsid w:val="001C0B30"/>
    <w:pPr>
      <w:keepNext/>
      <w:numPr>
        <w:ilvl w:val="1"/>
        <w:numId w:val="1"/>
      </w:numPr>
      <w:spacing w:before="240"/>
      <w:ind w:left="578" w:hanging="578"/>
      <w:outlineLvl w:val="1"/>
    </w:pPr>
    <w:rPr>
      <w:rFonts w:cs="Arial"/>
      <w:b/>
      <w:bCs/>
      <w:iCs/>
      <w:sz w:val="28"/>
      <w:szCs w:val="28"/>
    </w:rPr>
  </w:style>
  <w:style w:type="paragraph" w:styleId="Heading3">
    <w:name w:val="heading 3"/>
    <w:basedOn w:val="Normal"/>
    <w:next w:val="Normal"/>
    <w:link w:val="Heading3Char"/>
    <w:qFormat/>
    <w:rsid w:val="001C0B30"/>
    <w:pPr>
      <w:keepNext/>
      <w:numPr>
        <w:ilvl w:val="2"/>
        <w:numId w:val="1"/>
      </w:numPr>
      <w:tabs>
        <w:tab w:val="clear" w:pos="720"/>
        <w:tab w:val="num" w:pos="960"/>
      </w:tabs>
      <w:spacing w:before="240"/>
      <w:outlineLvl w:val="2"/>
    </w:pPr>
    <w:rPr>
      <w:rFonts w:cs="Arial"/>
      <w:b/>
      <w:bCs/>
      <w:sz w:val="24"/>
      <w:szCs w:val="26"/>
    </w:rPr>
  </w:style>
  <w:style w:type="paragraph" w:styleId="Heading4">
    <w:name w:val="heading 4"/>
    <w:basedOn w:val="Normal"/>
    <w:next w:val="Normal"/>
    <w:link w:val="Heading4Char"/>
    <w:qFormat/>
    <w:rsid w:val="001C0B30"/>
    <w:pPr>
      <w:keepNext/>
      <w:numPr>
        <w:ilvl w:val="3"/>
        <w:numId w:val="1"/>
      </w:numPr>
      <w:tabs>
        <w:tab w:val="clear" w:pos="864"/>
        <w:tab w:val="num" w:pos="1104"/>
      </w:tabs>
      <w:spacing w:before="240"/>
      <w:ind w:left="862" w:hanging="862"/>
      <w:outlineLvl w:val="3"/>
    </w:pPr>
    <w:rPr>
      <w:b/>
      <w:bCs/>
      <w:sz w:val="22"/>
      <w:szCs w:val="28"/>
      <w:lang w:val="fr-FR"/>
    </w:rPr>
  </w:style>
  <w:style w:type="paragraph" w:styleId="Heading5">
    <w:name w:val="heading 5"/>
    <w:aliases w:val="5H"/>
    <w:basedOn w:val="Normal"/>
    <w:next w:val="Normal"/>
    <w:qFormat/>
    <w:rsid w:val="00C5525A"/>
    <w:pPr>
      <w:numPr>
        <w:ilvl w:val="4"/>
        <w:numId w:val="1"/>
      </w:numPr>
      <w:spacing w:before="240" w:after="60"/>
      <w:outlineLvl w:val="4"/>
    </w:pPr>
    <w:rPr>
      <w:b/>
      <w:bCs/>
      <w:i/>
      <w:iCs/>
      <w:sz w:val="26"/>
      <w:szCs w:val="26"/>
    </w:rPr>
  </w:style>
  <w:style w:type="paragraph" w:styleId="Heading6">
    <w:name w:val="heading 6"/>
    <w:basedOn w:val="Normal"/>
    <w:next w:val="Normal"/>
    <w:qFormat/>
    <w:rsid w:val="00C5525A"/>
    <w:pPr>
      <w:numPr>
        <w:ilvl w:val="5"/>
        <w:numId w:val="1"/>
      </w:numPr>
      <w:spacing w:before="240" w:after="60"/>
      <w:outlineLvl w:val="5"/>
    </w:pPr>
    <w:rPr>
      <w:b/>
      <w:bCs/>
      <w:sz w:val="22"/>
      <w:szCs w:val="22"/>
    </w:rPr>
  </w:style>
  <w:style w:type="paragraph" w:styleId="Heading7">
    <w:name w:val="heading 7"/>
    <w:basedOn w:val="Normal"/>
    <w:next w:val="Normal"/>
    <w:qFormat/>
    <w:rsid w:val="00C5525A"/>
    <w:pPr>
      <w:numPr>
        <w:ilvl w:val="6"/>
        <w:numId w:val="1"/>
      </w:numPr>
      <w:spacing w:before="240" w:after="60"/>
      <w:outlineLvl w:val="6"/>
    </w:pPr>
  </w:style>
  <w:style w:type="paragraph" w:styleId="Heading8">
    <w:name w:val="heading 8"/>
    <w:basedOn w:val="Normal"/>
    <w:next w:val="Normal"/>
    <w:qFormat/>
    <w:rsid w:val="00C5525A"/>
    <w:pPr>
      <w:numPr>
        <w:ilvl w:val="7"/>
        <w:numId w:val="1"/>
      </w:numPr>
      <w:spacing w:before="240" w:after="60"/>
      <w:outlineLvl w:val="7"/>
    </w:pPr>
    <w:rPr>
      <w:i/>
      <w:iCs/>
    </w:rPr>
  </w:style>
  <w:style w:type="paragraph" w:styleId="Heading9">
    <w:name w:val="heading 9"/>
    <w:basedOn w:val="Normal"/>
    <w:next w:val="Normal"/>
    <w:qFormat/>
    <w:rsid w:val="00C5525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909E5"/>
    <w:rPr>
      <w:szCs w:val="20"/>
    </w:rPr>
  </w:style>
  <w:style w:type="character" w:styleId="FootnoteReference">
    <w:name w:val="footnote reference"/>
    <w:basedOn w:val="DefaultParagraphFont"/>
    <w:uiPriority w:val="99"/>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semiHidden/>
    <w:rsid w:val="00D37632"/>
    <w:rPr>
      <w:rFonts w:ascii="Tahoma" w:hAnsi="Tahoma" w:cs="Tahoma"/>
      <w:sz w:val="16"/>
      <w:szCs w:val="16"/>
    </w:rPr>
  </w:style>
  <w:style w:type="table" w:styleId="TableGrid">
    <w:name w:val="Table Grid"/>
    <w:basedOn w:val="TableNormal"/>
    <w:rsid w:val="00791C6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73565"/>
    <w:pPr>
      <w:tabs>
        <w:tab w:val="center" w:pos="4320"/>
        <w:tab w:val="right" w:pos="8640"/>
      </w:tabs>
    </w:pPr>
  </w:style>
  <w:style w:type="paragraph" w:styleId="Footer">
    <w:name w:val="footer"/>
    <w:basedOn w:val="Normal"/>
    <w:rsid w:val="00C73565"/>
    <w:pPr>
      <w:tabs>
        <w:tab w:val="center" w:pos="4320"/>
        <w:tab w:val="right" w:pos="8640"/>
      </w:tabs>
    </w:p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uiPriority w:val="39"/>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uiPriority w:val="99"/>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semiHidden/>
    <w:rsid w:val="00453381"/>
    <w:rPr>
      <w:sz w:val="16"/>
      <w:szCs w:val="16"/>
    </w:rPr>
  </w:style>
  <w:style w:type="paragraph" w:styleId="CommentText">
    <w:name w:val="annotation text"/>
    <w:basedOn w:val="Normal"/>
    <w:semiHidden/>
    <w:rsid w:val="00453381"/>
    <w:rPr>
      <w:szCs w:val="20"/>
    </w:rPr>
  </w:style>
  <w:style w:type="paragraph" w:styleId="CommentSubject">
    <w:name w:val="annotation subject"/>
    <w:basedOn w:val="CommentText"/>
    <w:next w:val="CommentText"/>
    <w:semiHidden/>
    <w:rsid w:val="00453381"/>
    <w:rPr>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character" w:customStyle="1" w:styleId="Heading2Char">
    <w:name w:val="Heading 2 Char"/>
    <w:basedOn w:val="DefaultParagraphFont"/>
    <w:link w:val="Heading2"/>
    <w:rsid w:val="00190967"/>
    <w:rPr>
      <w:rFonts w:ascii="Arial" w:hAnsi="Arial" w:cs="Arial"/>
      <w:b/>
      <w:bCs/>
      <w:iCs/>
      <w:sz w:val="28"/>
      <w:szCs w:val="28"/>
    </w:rPr>
  </w:style>
  <w:style w:type="character" w:customStyle="1" w:styleId="Heading3Char">
    <w:name w:val="Heading 3 Char"/>
    <w:basedOn w:val="DefaultParagraphFont"/>
    <w:link w:val="Heading3"/>
    <w:rsid w:val="00190967"/>
    <w:rPr>
      <w:rFonts w:ascii="Arial" w:hAnsi="Arial" w:cs="Arial"/>
      <w:b/>
      <w:bCs/>
      <w:sz w:val="24"/>
      <w:szCs w:val="26"/>
    </w:rPr>
  </w:style>
  <w:style w:type="character" w:customStyle="1" w:styleId="Heading4Char">
    <w:name w:val="Heading 4 Char"/>
    <w:basedOn w:val="DefaultParagraphFont"/>
    <w:link w:val="Heading4"/>
    <w:rsid w:val="00190967"/>
    <w:rPr>
      <w:rFonts w:ascii="Arial" w:hAnsi="Arial"/>
      <w:b/>
      <w:bCs/>
      <w:sz w:val="22"/>
      <w:szCs w:val="28"/>
      <w:lang w:val="fr-FR"/>
    </w:rPr>
  </w:style>
  <w:style w:type="character" w:customStyle="1" w:styleId="FootnoteTextChar">
    <w:name w:val="Footnote Text Char"/>
    <w:basedOn w:val="DefaultParagraphFont"/>
    <w:link w:val="FootnoteText"/>
    <w:uiPriority w:val="99"/>
    <w:rsid w:val="002E19F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6656">
      <w:bodyDiv w:val="1"/>
      <w:marLeft w:val="0"/>
      <w:marRight w:val="0"/>
      <w:marTop w:val="0"/>
      <w:marBottom w:val="0"/>
      <w:divBdr>
        <w:top w:val="none" w:sz="0" w:space="0" w:color="auto"/>
        <w:left w:val="none" w:sz="0" w:space="0" w:color="auto"/>
        <w:bottom w:val="none" w:sz="0" w:space="0" w:color="auto"/>
        <w:right w:val="none" w:sz="0" w:space="0" w:color="auto"/>
      </w:divBdr>
      <w:divsChild>
        <w:div w:id="584920952">
          <w:marLeft w:val="0"/>
          <w:marRight w:val="0"/>
          <w:marTop w:val="0"/>
          <w:marBottom w:val="0"/>
          <w:divBdr>
            <w:top w:val="none" w:sz="0" w:space="0" w:color="auto"/>
            <w:left w:val="none" w:sz="0" w:space="0" w:color="auto"/>
            <w:bottom w:val="none" w:sz="0" w:space="0" w:color="auto"/>
            <w:right w:val="none" w:sz="0" w:space="0" w:color="auto"/>
          </w:divBdr>
        </w:div>
        <w:div w:id="1841964366">
          <w:marLeft w:val="0"/>
          <w:marRight w:val="0"/>
          <w:marTop w:val="0"/>
          <w:marBottom w:val="0"/>
          <w:divBdr>
            <w:top w:val="none" w:sz="0" w:space="0" w:color="auto"/>
            <w:left w:val="none" w:sz="0" w:space="0" w:color="auto"/>
            <w:bottom w:val="none" w:sz="0" w:space="0" w:color="auto"/>
            <w:right w:val="none" w:sz="0" w:space="0" w:color="auto"/>
          </w:divBdr>
        </w:div>
      </w:divsChild>
    </w:div>
    <w:div w:id="511837605">
      <w:bodyDiv w:val="1"/>
      <w:marLeft w:val="0"/>
      <w:marRight w:val="0"/>
      <w:marTop w:val="0"/>
      <w:marBottom w:val="0"/>
      <w:divBdr>
        <w:top w:val="none" w:sz="0" w:space="0" w:color="auto"/>
        <w:left w:val="none" w:sz="0" w:space="0" w:color="auto"/>
        <w:bottom w:val="none" w:sz="0" w:space="0" w:color="auto"/>
        <w:right w:val="none" w:sz="0" w:space="0" w:color="auto"/>
      </w:divBdr>
    </w:div>
    <w:div w:id="1290666392">
      <w:bodyDiv w:val="1"/>
      <w:marLeft w:val="0"/>
      <w:marRight w:val="0"/>
      <w:marTop w:val="0"/>
      <w:marBottom w:val="0"/>
      <w:divBdr>
        <w:top w:val="none" w:sz="0" w:space="0" w:color="auto"/>
        <w:left w:val="none" w:sz="0" w:space="0" w:color="auto"/>
        <w:bottom w:val="none" w:sz="0" w:space="0" w:color="auto"/>
        <w:right w:val="none" w:sz="0" w:space="0" w:color="auto"/>
      </w:divBdr>
    </w:div>
    <w:div w:id="1872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www.n2africa.org/sites/n2africa.org/files/images/N2Africa_Quality%20assurance%20protocols%20based%20on%20African%20capacities%20and%20international%20existing%20standards%20developed.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hyperlink" Target="http://creativecommons.org/licenses/by-nc/4.0/"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27132C-6A0E-354A-809D-A77F1673C247}" type="doc">
      <dgm:prSet loTypeId="urn:microsoft.com/office/officeart/2005/8/layout/pyramid2" loCatId="" qsTypeId="urn:microsoft.com/office/officeart/2005/8/quickstyle/simple4" qsCatId="simple" csTypeId="urn:microsoft.com/office/officeart/2005/8/colors/accent1_2" csCatId="accent1" phldr="1"/>
      <dgm:spPr/>
    </dgm:pt>
    <dgm:pt modelId="{3838006F-0F7C-F64A-B06C-E32111A89FC3}">
      <dgm:prSet phldrT="[Text]"/>
      <dgm:spPr/>
      <dgm:t>
        <a:bodyPr/>
        <a:lstStyle/>
        <a:p>
          <a:r>
            <a:rPr lang="en-US" dirty="0" smtClean="0"/>
            <a:t>Manufacture - batch</a:t>
          </a:r>
          <a:endParaRPr lang="en-US" dirty="0"/>
        </a:p>
      </dgm:t>
    </dgm:pt>
    <dgm:pt modelId="{C86E9BF3-396A-214F-B1CD-39F8166CBB1D}" type="parTrans" cxnId="{F405C3D5-8376-1546-91E8-AE836E165522}">
      <dgm:prSet/>
      <dgm:spPr/>
      <dgm:t>
        <a:bodyPr/>
        <a:lstStyle/>
        <a:p>
          <a:endParaRPr lang="en-US"/>
        </a:p>
      </dgm:t>
    </dgm:pt>
    <dgm:pt modelId="{6DB63BAB-5D90-0543-8DD8-247F429820E9}" type="sibTrans" cxnId="{F405C3D5-8376-1546-91E8-AE836E165522}">
      <dgm:prSet/>
      <dgm:spPr/>
      <dgm:t>
        <a:bodyPr/>
        <a:lstStyle/>
        <a:p>
          <a:endParaRPr lang="en-US"/>
        </a:p>
      </dgm:t>
    </dgm:pt>
    <dgm:pt modelId="{1C282AB4-2D32-7B4C-96EE-F4C0A228D662}">
      <dgm:prSet phldrT="[Text]"/>
      <dgm:spPr/>
      <dgm:t>
        <a:bodyPr/>
        <a:lstStyle/>
        <a:p>
          <a:r>
            <a:rPr lang="en-US" dirty="0" smtClean="0"/>
            <a:t>Factory gate - distribution</a:t>
          </a:r>
          <a:endParaRPr lang="en-US" dirty="0"/>
        </a:p>
      </dgm:t>
    </dgm:pt>
    <dgm:pt modelId="{EFC0DC8B-FBAC-E341-A5E4-444FD1E42141}" type="parTrans" cxnId="{E66CDD76-B9C8-7349-B192-DF5A8E08819C}">
      <dgm:prSet/>
      <dgm:spPr/>
      <dgm:t>
        <a:bodyPr/>
        <a:lstStyle/>
        <a:p>
          <a:endParaRPr lang="en-US"/>
        </a:p>
      </dgm:t>
    </dgm:pt>
    <dgm:pt modelId="{3DD83CA8-66F8-CC4C-B1EE-2D30FFF6277C}" type="sibTrans" cxnId="{E66CDD76-B9C8-7349-B192-DF5A8E08819C}">
      <dgm:prSet/>
      <dgm:spPr/>
      <dgm:t>
        <a:bodyPr/>
        <a:lstStyle/>
        <a:p>
          <a:endParaRPr lang="en-US"/>
        </a:p>
      </dgm:t>
    </dgm:pt>
    <dgm:pt modelId="{AFE155F5-D831-8242-AE21-C415CC34C173}">
      <dgm:prSet phldrT="[Text]"/>
      <dgm:spPr/>
      <dgm:t>
        <a:bodyPr/>
        <a:lstStyle/>
        <a:p>
          <a:r>
            <a:rPr lang="en-US" dirty="0" smtClean="0"/>
            <a:t>Wholesale outlet</a:t>
          </a:r>
        </a:p>
      </dgm:t>
    </dgm:pt>
    <dgm:pt modelId="{47D38652-A896-D740-B982-5581124321D5}" type="parTrans" cxnId="{FDDE17E4-E205-CC46-BFDF-546E6DE7FE50}">
      <dgm:prSet/>
      <dgm:spPr/>
      <dgm:t>
        <a:bodyPr/>
        <a:lstStyle/>
        <a:p>
          <a:endParaRPr lang="en-US"/>
        </a:p>
      </dgm:t>
    </dgm:pt>
    <dgm:pt modelId="{5681B09A-1027-5F45-A448-ED6BB0F918AE}" type="sibTrans" cxnId="{FDDE17E4-E205-CC46-BFDF-546E6DE7FE50}">
      <dgm:prSet/>
      <dgm:spPr/>
      <dgm:t>
        <a:bodyPr/>
        <a:lstStyle/>
        <a:p>
          <a:endParaRPr lang="en-US"/>
        </a:p>
      </dgm:t>
    </dgm:pt>
    <dgm:pt modelId="{8FACAEBC-3AF8-B742-9A86-F753C9FC7239}">
      <dgm:prSet/>
      <dgm:spPr/>
      <dgm:t>
        <a:bodyPr/>
        <a:lstStyle/>
        <a:p>
          <a:r>
            <a:rPr lang="en-US" dirty="0" smtClean="0"/>
            <a:t>Retail outlets</a:t>
          </a:r>
          <a:endParaRPr lang="en-US" dirty="0"/>
        </a:p>
      </dgm:t>
    </dgm:pt>
    <dgm:pt modelId="{90EABA5C-BC91-FB4D-B3B1-202061E1ED0E}" type="parTrans" cxnId="{10FF05ED-3AB5-9B48-8E78-399BBDAB367A}">
      <dgm:prSet/>
      <dgm:spPr/>
      <dgm:t>
        <a:bodyPr/>
        <a:lstStyle/>
        <a:p>
          <a:endParaRPr lang="en-US"/>
        </a:p>
      </dgm:t>
    </dgm:pt>
    <dgm:pt modelId="{DDF4A864-5F7C-0148-B769-E71CE05358AE}" type="sibTrans" cxnId="{10FF05ED-3AB5-9B48-8E78-399BBDAB367A}">
      <dgm:prSet/>
      <dgm:spPr/>
      <dgm:t>
        <a:bodyPr/>
        <a:lstStyle/>
        <a:p>
          <a:endParaRPr lang="en-US"/>
        </a:p>
      </dgm:t>
    </dgm:pt>
    <dgm:pt modelId="{17F16C38-C731-B24B-8CD3-51D3272CECCA}">
      <dgm:prSet/>
      <dgm:spPr/>
      <dgm:t>
        <a:bodyPr/>
        <a:lstStyle/>
        <a:p>
          <a:r>
            <a:rPr lang="en-US" smtClean="0"/>
            <a:t>Application</a:t>
          </a:r>
          <a:endParaRPr lang="en-US"/>
        </a:p>
      </dgm:t>
    </dgm:pt>
    <dgm:pt modelId="{8A0EDD04-D5A7-B548-9891-1E54E3E95213}" type="parTrans" cxnId="{18657499-96BD-464E-8A98-18BE4B5B3FBD}">
      <dgm:prSet/>
      <dgm:spPr/>
      <dgm:t>
        <a:bodyPr/>
        <a:lstStyle/>
        <a:p>
          <a:endParaRPr lang="en-US"/>
        </a:p>
      </dgm:t>
    </dgm:pt>
    <dgm:pt modelId="{4E94F7DD-EA8B-DB4D-B8BC-E2BD9A70ED1F}" type="sibTrans" cxnId="{18657499-96BD-464E-8A98-18BE4B5B3FBD}">
      <dgm:prSet/>
      <dgm:spPr/>
      <dgm:t>
        <a:bodyPr/>
        <a:lstStyle/>
        <a:p>
          <a:endParaRPr lang="en-US"/>
        </a:p>
      </dgm:t>
    </dgm:pt>
    <dgm:pt modelId="{4E39AC6E-3EF4-864E-A799-0A1B55D9F2DA}" type="pres">
      <dgm:prSet presAssocID="{2727132C-6A0E-354A-809D-A77F1673C247}" presName="compositeShape" presStyleCnt="0">
        <dgm:presLayoutVars>
          <dgm:dir/>
          <dgm:resizeHandles/>
        </dgm:presLayoutVars>
      </dgm:prSet>
      <dgm:spPr/>
    </dgm:pt>
    <dgm:pt modelId="{C5593625-0C9B-7048-8E08-4987C2160CA3}" type="pres">
      <dgm:prSet presAssocID="{2727132C-6A0E-354A-809D-A77F1673C247}" presName="pyramid" presStyleLbl="node1" presStyleIdx="0" presStyleCnt="1"/>
      <dgm:spPr/>
    </dgm:pt>
    <dgm:pt modelId="{6E764B54-6FBB-8240-AC17-1906410DCFA3}" type="pres">
      <dgm:prSet presAssocID="{2727132C-6A0E-354A-809D-A77F1673C247}" presName="theList" presStyleCnt="0"/>
      <dgm:spPr/>
    </dgm:pt>
    <dgm:pt modelId="{097AD827-1529-E24F-A1C1-EC043163F432}" type="pres">
      <dgm:prSet presAssocID="{3838006F-0F7C-F64A-B06C-E32111A89FC3}" presName="aNode" presStyleLbl="fgAcc1" presStyleIdx="0" presStyleCnt="5">
        <dgm:presLayoutVars>
          <dgm:bulletEnabled val="1"/>
        </dgm:presLayoutVars>
      </dgm:prSet>
      <dgm:spPr/>
      <dgm:t>
        <a:bodyPr/>
        <a:lstStyle/>
        <a:p>
          <a:endParaRPr lang="en-US"/>
        </a:p>
      </dgm:t>
    </dgm:pt>
    <dgm:pt modelId="{FDE28632-A50D-E947-9C59-3FE94C3D9C1E}" type="pres">
      <dgm:prSet presAssocID="{3838006F-0F7C-F64A-B06C-E32111A89FC3}" presName="aSpace" presStyleCnt="0"/>
      <dgm:spPr/>
    </dgm:pt>
    <dgm:pt modelId="{ACB708A9-8A17-7C43-9977-38AC9A06A2DC}" type="pres">
      <dgm:prSet presAssocID="{1C282AB4-2D32-7B4C-96EE-F4C0A228D662}" presName="aNode" presStyleLbl="fgAcc1" presStyleIdx="1" presStyleCnt="5">
        <dgm:presLayoutVars>
          <dgm:bulletEnabled val="1"/>
        </dgm:presLayoutVars>
      </dgm:prSet>
      <dgm:spPr/>
      <dgm:t>
        <a:bodyPr/>
        <a:lstStyle/>
        <a:p>
          <a:endParaRPr lang="en-US"/>
        </a:p>
      </dgm:t>
    </dgm:pt>
    <dgm:pt modelId="{B239D89C-41C2-594C-8FB7-75333B937073}" type="pres">
      <dgm:prSet presAssocID="{1C282AB4-2D32-7B4C-96EE-F4C0A228D662}" presName="aSpace" presStyleCnt="0"/>
      <dgm:spPr/>
    </dgm:pt>
    <dgm:pt modelId="{07473DB2-6407-4547-8E17-3BF776CA8065}" type="pres">
      <dgm:prSet presAssocID="{AFE155F5-D831-8242-AE21-C415CC34C173}" presName="aNode" presStyleLbl="fgAcc1" presStyleIdx="2" presStyleCnt="5">
        <dgm:presLayoutVars>
          <dgm:bulletEnabled val="1"/>
        </dgm:presLayoutVars>
      </dgm:prSet>
      <dgm:spPr/>
      <dgm:t>
        <a:bodyPr/>
        <a:lstStyle/>
        <a:p>
          <a:endParaRPr lang="en-US"/>
        </a:p>
      </dgm:t>
    </dgm:pt>
    <dgm:pt modelId="{D319B257-9B27-B34F-A0BC-3A02E7310587}" type="pres">
      <dgm:prSet presAssocID="{AFE155F5-D831-8242-AE21-C415CC34C173}" presName="aSpace" presStyleCnt="0"/>
      <dgm:spPr/>
    </dgm:pt>
    <dgm:pt modelId="{301970D5-527C-714E-8468-77D6C148D262}" type="pres">
      <dgm:prSet presAssocID="{8FACAEBC-3AF8-B742-9A86-F753C9FC7239}" presName="aNode" presStyleLbl="fgAcc1" presStyleIdx="3" presStyleCnt="5">
        <dgm:presLayoutVars>
          <dgm:bulletEnabled val="1"/>
        </dgm:presLayoutVars>
      </dgm:prSet>
      <dgm:spPr/>
      <dgm:t>
        <a:bodyPr/>
        <a:lstStyle/>
        <a:p>
          <a:endParaRPr lang="en-US"/>
        </a:p>
      </dgm:t>
    </dgm:pt>
    <dgm:pt modelId="{5E35914F-5063-8644-9D26-A6916BC328C1}" type="pres">
      <dgm:prSet presAssocID="{8FACAEBC-3AF8-B742-9A86-F753C9FC7239}" presName="aSpace" presStyleCnt="0"/>
      <dgm:spPr/>
    </dgm:pt>
    <dgm:pt modelId="{56E83BA5-D72D-B94D-9F9C-FACD7B84BD88}" type="pres">
      <dgm:prSet presAssocID="{17F16C38-C731-B24B-8CD3-51D3272CECCA}" presName="aNode" presStyleLbl="fgAcc1" presStyleIdx="4" presStyleCnt="5">
        <dgm:presLayoutVars>
          <dgm:bulletEnabled val="1"/>
        </dgm:presLayoutVars>
      </dgm:prSet>
      <dgm:spPr/>
      <dgm:t>
        <a:bodyPr/>
        <a:lstStyle/>
        <a:p>
          <a:endParaRPr lang="en-US"/>
        </a:p>
      </dgm:t>
    </dgm:pt>
    <dgm:pt modelId="{177B502E-3E0B-5340-BFAF-1725DBB031D5}" type="pres">
      <dgm:prSet presAssocID="{17F16C38-C731-B24B-8CD3-51D3272CECCA}" presName="aSpace" presStyleCnt="0"/>
      <dgm:spPr/>
    </dgm:pt>
  </dgm:ptLst>
  <dgm:cxnLst>
    <dgm:cxn modelId="{E66CDD76-B9C8-7349-B192-DF5A8E08819C}" srcId="{2727132C-6A0E-354A-809D-A77F1673C247}" destId="{1C282AB4-2D32-7B4C-96EE-F4C0A228D662}" srcOrd="1" destOrd="0" parTransId="{EFC0DC8B-FBAC-E341-A5E4-444FD1E42141}" sibTransId="{3DD83CA8-66F8-CC4C-B1EE-2D30FFF6277C}"/>
    <dgm:cxn modelId="{0775E766-BE9D-4F18-8B00-20136C8A9BF2}" type="presOf" srcId="{2727132C-6A0E-354A-809D-A77F1673C247}" destId="{4E39AC6E-3EF4-864E-A799-0A1B55D9F2DA}" srcOrd="0" destOrd="0" presId="urn:microsoft.com/office/officeart/2005/8/layout/pyramid2"/>
    <dgm:cxn modelId="{10FF05ED-3AB5-9B48-8E78-399BBDAB367A}" srcId="{2727132C-6A0E-354A-809D-A77F1673C247}" destId="{8FACAEBC-3AF8-B742-9A86-F753C9FC7239}" srcOrd="3" destOrd="0" parTransId="{90EABA5C-BC91-FB4D-B3B1-202061E1ED0E}" sibTransId="{DDF4A864-5F7C-0148-B769-E71CE05358AE}"/>
    <dgm:cxn modelId="{F405C3D5-8376-1546-91E8-AE836E165522}" srcId="{2727132C-6A0E-354A-809D-A77F1673C247}" destId="{3838006F-0F7C-F64A-B06C-E32111A89FC3}" srcOrd="0" destOrd="0" parTransId="{C86E9BF3-396A-214F-B1CD-39F8166CBB1D}" sibTransId="{6DB63BAB-5D90-0543-8DD8-247F429820E9}"/>
    <dgm:cxn modelId="{11647893-74C0-4BCF-97DB-24EAFF7E4833}" type="presOf" srcId="{8FACAEBC-3AF8-B742-9A86-F753C9FC7239}" destId="{301970D5-527C-714E-8468-77D6C148D262}" srcOrd="0" destOrd="0" presId="urn:microsoft.com/office/officeart/2005/8/layout/pyramid2"/>
    <dgm:cxn modelId="{EEC19A42-F70A-4841-9EC1-88B07D3EB7A6}" type="presOf" srcId="{17F16C38-C731-B24B-8CD3-51D3272CECCA}" destId="{56E83BA5-D72D-B94D-9F9C-FACD7B84BD88}" srcOrd="0" destOrd="0" presId="urn:microsoft.com/office/officeart/2005/8/layout/pyramid2"/>
    <dgm:cxn modelId="{18657499-96BD-464E-8A98-18BE4B5B3FBD}" srcId="{2727132C-6A0E-354A-809D-A77F1673C247}" destId="{17F16C38-C731-B24B-8CD3-51D3272CECCA}" srcOrd="4" destOrd="0" parTransId="{8A0EDD04-D5A7-B548-9891-1E54E3E95213}" sibTransId="{4E94F7DD-EA8B-DB4D-B8BC-E2BD9A70ED1F}"/>
    <dgm:cxn modelId="{FDDE17E4-E205-CC46-BFDF-546E6DE7FE50}" srcId="{2727132C-6A0E-354A-809D-A77F1673C247}" destId="{AFE155F5-D831-8242-AE21-C415CC34C173}" srcOrd="2" destOrd="0" parTransId="{47D38652-A896-D740-B982-5581124321D5}" sibTransId="{5681B09A-1027-5F45-A448-ED6BB0F918AE}"/>
    <dgm:cxn modelId="{8191287D-52DC-4FDA-AB1D-04B67477ADAF}" type="presOf" srcId="{3838006F-0F7C-F64A-B06C-E32111A89FC3}" destId="{097AD827-1529-E24F-A1C1-EC043163F432}" srcOrd="0" destOrd="0" presId="urn:microsoft.com/office/officeart/2005/8/layout/pyramid2"/>
    <dgm:cxn modelId="{FEBA6B52-0053-4C65-BF02-FE05C829A36C}" type="presOf" srcId="{AFE155F5-D831-8242-AE21-C415CC34C173}" destId="{07473DB2-6407-4547-8E17-3BF776CA8065}" srcOrd="0" destOrd="0" presId="urn:microsoft.com/office/officeart/2005/8/layout/pyramid2"/>
    <dgm:cxn modelId="{09366AE1-57F4-4E3C-A1EC-B89C8E135E31}" type="presOf" srcId="{1C282AB4-2D32-7B4C-96EE-F4C0A228D662}" destId="{ACB708A9-8A17-7C43-9977-38AC9A06A2DC}" srcOrd="0" destOrd="0" presId="urn:microsoft.com/office/officeart/2005/8/layout/pyramid2"/>
    <dgm:cxn modelId="{F9A943E0-38B1-4CB4-B8C5-B29087548D93}" type="presParOf" srcId="{4E39AC6E-3EF4-864E-A799-0A1B55D9F2DA}" destId="{C5593625-0C9B-7048-8E08-4987C2160CA3}" srcOrd="0" destOrd="0" presId="urn:microsoft.com/office/officeart/2005/8/layout/pyramid2"/>
    <dgm:cxn modelId="{30715E5E-7286-4C80-83C9-C18CAAB0171E}" type="presParOf" srcId="{4E39AC6E-3EF4-864E-A799-0A1B55D9F2DA}" destId="{6E764B54-6FBB-8240-AC17-1906410DCFA3}" srcOrd="1" destOrd="0" presId="urn:microsoft.com/office/officeart/2005/8/layout/pyramid2"/>
    <dgm:cxn modelId="{869F357E-B8F7-4288-95F8-E6A8D3BBD1C5}" type="presParOf" srcId="{6E764B54-6FBB-8240-AC17-1906410DCFA3}" destId="{097AD827-1529-E24F-A1C1-EC043163F432}" srcOrd="0" destOrd="0" presId="urn:microsoft.com/office/officeart/2005/8/layout/pyramid2"/>
    <dgm:cxn modelId="{5FF8785F-EF5A-4FCB-9CC6-8F1C12EC3E9C}" type="presParOf" srcId="{6E764B54-6FBB-8240-AC17-1906410DCFA3}" destId="{FDE28632-A50D-E947-9C59-3FE94C3D9C1E}" srcOrd="1" destOrd="0" presId="urn:microsoft.com/office/officeart/2005/8/layout/pyramid2"/>
    <dgm:cxn modelId="{EF5F3932-B2CA-4959-83AE-3D46D54573D0}" type="presParOf" srcId="{6E764B54-6FBB-8240-AC17-1906410DCFA3}" destId="{ACB708A9-8A17-7C43-9977-38AC9A06A2DC}" srcOrd="2" destOrd="0" presId="urn:microsoft.com/office/officeart/2005/8/layout/pyramid2"/>
    <dgm:cxn modelId="{96D3FCF3-6639-4AF0-BE1D-DC160C1E5973}" type="presParOf" srcId="{6E764B54-6FBB-8240-AC17-1906410DCFA3}" destId="{B239D89C-41C2-594C-8FB7-75333B937073}" srcOrd="3" destOrd="0" presId="urn:microsoft.com/office/officeart/2005/8/layout/pyramid2"/>
    <dgm:cxn modelId="{A289D786-39D5-4876-8E74-B327EDE2AE80}" type="presParOf" srcId="{6E764B54-6FBB-8240-AC17-1906410DCFA3}" destId="{07473DB2-6407-4547-8E17-3BF776CA8065}" srcOrd="4" destOrd="0" presId="urn:microsoft.com/office/officeart/2005/8/layout/pyramid2"/>
    <dgm:cxn modelId="{7FABF94E-DCE1-45F0-ADCE-F4FDDE645D48}" type="presParOf" srcId="{6E764B54-6FBB-8240-AC17-1906410DCFA3}" destId="{D319B257-9B27-B34F-A0BC-3A02E7310587}" srcOrd="5" destOrd="0" presId="urn:microsoft.com/office/officeart/2005/8/layout/pyramid2"/>
    <dgm:cxn modelId="{9686E6A2-4615-42F3-8BC0-BBAE75B655B1}" type="presParOf" srcId="{6E764B54-6FBB-8240-AC17-1906410DCFA3}" destId="{301970D5-527C-714E-8468-77D6C148D262}" srcOrd="6" destOrd="0" presId="urn:microsoft.com/office/officeart/2005/8/layout/pyramid2"/>
    <dgm:cxn modelId="{A6F69502-0D67-4C4F-AE32-C4E016E73DAC}" type="presParOf" srcId="{6E764B54-6FBB-8240-AC17-1906410DCFA3}" destId="{5E35914F-5063-8644-9D26-A6916BC328C1}" srcOrd="7" destOrd="0" presId="urn:microsoft.com/office/officeart/2005/8/layout/pyramid2"/>
    <dgm:cxn modelId="{00791DCC-D4E9-4492-8095-146FB294036D}" type="presParOf" srcId="{6E764B54-6FBB-8240-AC17-1906410DCFA3}" destId="{56E83BA5-D72D-B94D-9F9C-FACD7B84BD88}" srcOrd="8" destOrd="0" presId="urn:microsoft.com/office/officeart/2005/8/layout/pyramid2"/>
    <dgm:cxn modelId="{306A3D48-E31E-4FA4-A99C-EC4E08E3245B}" type="presParOf" srcId="{6E764B54-6FBB-8240-AC17-1906410DCFA3}" destId="{177B502E-3E0B-5340-BFAF-1725DBB031D5}" srcOrd="9"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593625-0C9B-7048-8E08-4987C2160CA3}">
      <dsp:nvSpPr>
        <dsp:cNvPr id="0" name=""/>
        <dsp:cNvSpPr/>
      </dsp:nvSpPr>
      <dsp:spPr>
        <a:xfrm>
          <a:off x="1015750" y="0"/>
          <a:ext cx="2912337" cy="2912337"/>
        </a:xfrm>
        <a:prstGeom prst="triangl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97AD827-1529-E24F-A1C1-EC043163F432}">
      <dsp:nvSpPr>
        <dsp:cNvPr id="0" name=""/>
        <dsp:cNvSpPr/>
      </dsp:nvSpPr>
      <dsp:spPr>
        <a:xfrm>
          <a:off x="2471919" y="291518"/>
          <a:ext cx="1893019" cy="414097"/>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t>Manufacture - batch</a:t>
          </a:r>
          <a:endParaRPr lang="en-US" sz="1300" kern="1200" dirty="0"/>
        </a:p>
      </dsp:txBody>
      <dsp:txXfrm>
        <a:off x="2492134" y="311733"/>
        <a:ext cx="1852589" cy="373667"/>
      </dsp:txXfrm>
    </dsp:sp>
    <dsp:sp modelId="{ACB708A9-8A17-7C43-9977-38AC9A06A2DC}">
      <dsp:nvSpPr>
        <dsp:cNvPr id="0" name=""/>
        <dsp:cNvSpPr/>
      </dsp:nvSpPr>
      <dsp:spPr>
        <a:xfrm>
          <a:off x="2471919" y="757378"/>
          <a:ext cx="1893019" cy="414097"/>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t>Factory gate - distribution</a:t>
          </a:r>
          <a:endParaRPr lang="en-US" sz="1300" kern="1200" dirty="0"/>
        </a:p>
      </dsp:txBody>
      <dsp:txXfrm>
        <a:off x="2492134" y="777593"/>
        <a:ext cx="1852589" cy="373667"/>
      </dsp:txXfrm>
    </dsp:sp>
    <dsp:sp modelId="{07473DB2-6407-4547-8E17-3BF776CA8065}">
      <dsp:nvSpPr>
        <dsp:cNvPr id="0" name=""/>
        <dsp:cNvSpPr/>
      </dsp:nvSpPr>
      <dsp:spPr>
        <a:xfrm>
          <a:off x="2471919" y="1223238"/>
          <a:ext cx="1893019" cy="414097"/>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t>Wholesale outlet</a:t>
          </a:r>
        </a:p>
      </dsp:txBody>
      <dsp:txXfrm>
        <a:off x="2492134" y="1243453"/>
        <a:ext cx="1852589" cy="373667"/>
      </dsp:txXfrm>
    </dsp:sp>
    <dsp:sp modelId="{301970D5-527C-714E-8468-77D6C148D262}">
      <dsp:nvSpPr>
        <dsp:cNvPr id="0" name=""/>
        <dsp:cNvSpPr/>
      </dsp:nvSpPr>
      <dsp:spPr>
        <a:xfrm>
          <a:off x="2471919" y="1689098"/>
          <a:ext cx="1893019" cy="414097"/>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t>Retail outlets</a:t>
          </a:r>
          <a:endParaRPr lang="en-US" sz="1300" kern="1200" dirty="0"/>
        </a:p>
      </dsp:txBody>
      <dsp:txXfrm>
        <a:off x="2492134" y="1709313"/>
        <a:ext cx="1852589" cy="373667"/>
      </dsp:txXfrm>
    </dsp:sp>
    <dsp:sp modelId="{56E83BA5-D72D-B94D-9F9C-FACD7B84BD88}">
      <dsp:nvSpPr>
        <dsp:cNvPr id="0" name=""/>
        <dsp:cNvSpPr/>
      </dsp:nvSpPr>
      <dsp:spPr>
        <a:xfrm>
          <a:off x="2471919" y="2154958"/>
          <a:ext cx="1893019" cy="414097"/>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smtClean="0"/>
            <a:t>Application</a:t>
          </a:r>
          <a:endParaRPr lang="en-US" sz="1300" kern="1200"/>
        </a:p>
      </dsp:txBody>
      <dsp:txXfrm>
        <a:off x="2492134" y="2175173"/>
        <a:ext cx="1852589" cy="37366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D1502-DE17-43E2-B114-ABA0325C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4452</Words>
  <Characters>26668</Characters>
  <Application>Microsoft Office Word</Application>
  <DocSecurity>4</DocSecurity>
  <Lines>784</Lines>
  <Paragraphs>388</Paragraphs>
  <ScaleCrop>false</ScaleCrop>
  <HeadingPairs>
    <vt:vector size="2" baseType="variant">
      <vt:variant>
        <vt:lpstr>Title</vt:lpstr>
      </vt:variant>
      <vt:variant>
        <vt:i4>1</vt:i4>
      </vt:variant>
    </vt:vector>
  </HeadingPairs>
  <TitlesOfParts>
    <vt:vector size="1" baseType="lpstr">
      <vt:lpstr>Planing &amp; Control</vt:lpstr>
    </vt:vector>
  </TitlesOfParts>
  <Company>Wageningen University and Research Centre</Company>
  <LinksUpToDate>false</LinksUpToDate>
  <CharactersWithSpaces>30732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Planing &amp; Control</dc:title>
  <dc:creator>Office.PP</dc:creator>
  <cp:lastModifiedBy>Schilt, Charlotte</cp:lastModifiedBy>
  <cp:revision>2</cp:revision>
  <cp:lastPrinted>2014-10-20T08:46:00Z</cp:lastPrinted>
  <dcterms:created xsi:type="dcterms:W3CDTF">2014-12-09T14:26:00Z</dcterms:created>
  <dcterms:modified xsi:type="dcterms:W3CDTF">2014-12-09T14:26:00Z</dcterms:modified>
</cp:coreProperties>
</file>