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EDE98F" w14:textId="77777777" w:rsidR="00F74947" w:rsidRDefault="00337AA5" w:rsidP="00337AA5">
      <w:pPr>
        <w:pStyle w:val="Heading2"/>
      </w:pPr>
      <w:r>
        <w:t>Results agronomy trials Malawi, 2011-2012</w:t>
      </w:r>
    </w:p>
    <w:p w14:paraId="73260AFB" w14:textId="77777777" w:rsidR="00337AA5" w:rsidRDefault="00337AA5" w:rsidP="00337AA5">
      <w:pPr>
        <w:spacing w:after="0" w:line="240" w:lineRule="auto"/>
      </w:pPr>
    </w:p>
    <w:p w14:paraId="15803EF0" w14:textId="77777777" w:rsidR="00337AA5" w:rsidRDefault="00337AA5" w:rsidP="00337AA5">
      <w:pPr>
        <w:pStyle w:val="Heading3"/>
      </w:pPr>
      <w:r>
        <w:t>General comments</w:t>
      </w:r>
    </w:p>
    <w:p w14:paraId="73FB4B7C" w14:textId="77777777" w:rsidR="00337AA5" w:rsidRPr="00337AA5" w:rsidRDefault="00337AA5" w:rsidP="00337AA5">
      <w:pPr>
        <w:spacing w:after="0" w:line="240" w:lineRule="auto"/>
      </w:pPr>
      <w:r w:rsidRPr="00337AA5">
        <w:t>The agronomy trials in Malawi in the 2011-2012 season consisted of:</w:t>
      </w:r>
    </w:p>
    <w:p w14:paraId="0A8BCD22" w14:textId="77777777" w:rsidR="00077728" w:rsidRPr="00F74947" w:rsidRDefault="00077728" w:rsidP="00743BB8">
      <w:pPr>
        <w:pStyle w:val="ListParagraph"/>
        <w:numPr>
          <w:ilvl w:val="0"/>
          <w:numId w:val="3"/>
        </w:numPr>
      </w:pPr>
      <w:r>
        <w:t>Two common bean input trial</w:t>
      </w:r>
      <w:r w:rsidR="00743BB8">
        <w:t xml:space="preserve">s (variety: </w:t>
      </w:r>
      <w:proofErr w:type="spellStart"/>
      <w:r w:rsidR="00743BB8" w:rsidRPr="00743BB8">
        <w:t>Kholophethe</w:t>
      </w:r>
      <w:proofErr w:type="spellEnd"/>
      <w:r w:rsidR="00743BB8">
        <w:t xml:space="preserve">), of which </w:t>
      </w:r>
      <w:r>
        <w:t xml:space="preserve">one failed </w:t>
      </w:r>
      <w:r w:rsidR="00743BB8">
        <w:t xml:space="preserve">completely </w:t>
      </w:r>
      <w:r>
        <w:t>due to BSM attack</w:t>
      </w:r>
      <w:r w:rsidR="00743BB8">
        <w:t>.</w:t>
      </w:r>
    </w:p>
    <w:p w14:paraId="30495936" w14:textId="77777777" w:rsidR="00F74947" w:rsidRDefault="00F21D2E" w:rsidP="00F74947">
      <w:pPr>
        <w:pStyle w:val="ListParagraph"/>
        <w:numPr>
          <w:ilvl w:val="0"/>
          <w:numId w:val="3"/>
        </w:numPr>
      </w:pPr>
      <w:r>
        <w:t>Four soybean v</w:t>
      </w:r>
      <w:r w:rsidR="00F74947" w:rsidRPr="00F74947">
        <w:t>ariety trials</w:t>
      </w:r>
      <w:r w:rsidR="00743BB8">
        <w:t>;</w:t>
      </w:r>
      <w:r>
        <w:t xml:space="preserve"> bl</w:t>
      </w:r>
      <w:r w:rsidR="00F74947" w:rsidRPr="00F74947">
        <w:t>anket application of TSP</w:t>
      </w:r>
      <w:r>
        <w:t xml:space="preserve">. For </w:t>
      </w:r>
      <w:r w:rsidR="00F74947" w:rsidRPr="00F74947">
        <w:t xml:space="preserve">soybean variety </w:t>
      </w:r>
      <w:proofErr w:type="spellStart"/>
      <w:r w:rsidR="00F74947" w:rsidRPr="00F74947">
        <w:t>Tikolore</w:t>
      </w:r>
      <w:proofErr w:type="spellEnd"/>
      <w:r w:rsidR="00F74947" w:rsidRPr="00F74947">
        <w:t xml:space="preserve"> </w:t>
      </w:r>
      <w:r>
        <w:t xml:space="preserve">a </w:t>
      </w:r>
      <w:r w:rsidR="00F74947" w:rsidRPr="00F74947">
        <w:t xml:space="preserve">comparison </w:t>
      </w:r>
      <w:r>
        <w:t xml:space="preserve">was made </w:t>
      </w:r>
      <w:r w:rsidR="00F74947" w:rsidRPr="00F74947">
        <w:t xml:space="preserve">with </w:t>
      </w:r>
      <w:r>
        <w:t xml:space="preserve">the </w:t>
      </w:r>
      <w:r w:rsidR="00F74947" w:rsidRPr="00F74947">
        <w:t>application of Super D</w:t>
      </w:r>
      <w:r>
        <w:t>.</w:t>
      </w:r>
    </w:p>
    <w:p w14:paraId="08F02784" w14:textId="77777777" w:rsidR="00077728" w:rsidRDefault="00077728" w:rsidP="00077728">
      <w:pPr>
        <w:pStyle w:val="ListParagraph"/>
        <w:numPr>
          <w:ilvl w:val="0"/>
          <w:numId w:val="3"/>
        </w:numPr>
      </w:pPr>
      <w:r>
        <w:t>Three soybean input trials</w:t>
      </w:r>
      <w:r w:rsidR="00743BB8">
        <w:t xml:space="preserve"> (variety: </w:t>
      </w:r>
      <w:proofErr w:type="spellStart"/>
      <w:r w:rsidR="00743BB8">
        <w:t>Makwacha</w:t>
      </w:r>
      <w:proofErr w:type="spellEnd"/>
      <w:r w:rsidR="00743BB8">
        <w:t>)</w:t>
      </w:r>
      <w:r w:rsidR="00337AA5">
        <w:t>.</w:t>
      </w:r>
    </w:p>
    <w:p w14:paraId="00289D97" w14:textId="77777777" w:rsidR="00337AA5" w:rsidRDefault="00743BB8" w:rsidP="00077728">
      <w:pPr>
        <w:pStyle w:val="ListParagraph"/>
        <w:numPr>
          <w:ilvl w:val="0"/>
          <w:numId w:val="3"/>
        </w:numPr>
      </w:pPr>
      <w:r>
        <w:t xml:space="preserve">One combined cowpea input and variety trial. </w:t>
      </w:r>
    </w:p>
    <w:p w14:paraId="31326AE5" w14:textId="77777777" w:rsidR="00FF0986" w:rsidRPr="00FF0986" w:rsidRDefault="00FF0986" w:rsidP="00337AA5">
      <w:pPr>
        <w:pStyle w:val="ListParagraph"/>
        <w:numPr>
          <w:ilvl w:val="0"/>
          <w:numId w:val="3"/>
        </w:numPr>
        <w:spacing w:after="0"/>
        <w:rPr>
          <w:rFonts w:ascii="Arial" w:eastAsia="Times New Roman" w:hAnsi="Arial" w:cs="Arial"/>
          <w:color w:val="000000"/>
          <w:sz w:val="20"/>
          <w:szCs w:val="20"/>
          <w:lang w:eastAsia="en-GB"/>
        </w:rPr>
      </w:pPr>
      <w:r>
        <w:t>Two</w:t>
      </w:r>
      <w:r w:rsidR="00337AA5">
        <w:t xml:space="preserve"> combined groundnut input and variety trial. </w:t>
      </w:r>
      <w:r>
        <w:t>One trial failed completely; in the other trial only f</w:t>
      </w:r>
      <w:r w:rsidR="00337AA5">
        <w:t xml:space="preserve">our out of eight replications </w:t>
      </w:r>
      <w:r>
        <w:t xml:space="preserve">could be harvested. </w:t>
      </w:r>
    </w:p>
    <w:p w14:paraId="763BA024" w14:textId="77777777" w:rsidR="00FF0986" w:rsidRDefault="00FF0986" w:rsidP="00FF0986">
      <w:pPr>
        <w:spacing w:after="0"/>
        <w:rPr>
          <w:rFonts w:ascii="Arial" w:eastAsia="Times New Roman" w:hAnsi="Arial" w:cs="Arial"/>
          <w:color w:val="000000"/>
          <w:sz w:val="20"/>
          <w:szCs w:val="20"/>
          <w:lang w:eastAsia="en-GB"/>
        </w:rPr>
      </w:pPr>
    </w:p>
    <w:p w14:paraId="687B8235" w14:textId="77777777" w:rsidR="00337AA5" w:rsidRPr="00FF0986" w:rsidRDefault="00337AA5" w:rsidP="00FF0986">
      <w:pPr>
        <w:spacing w:after="0"/>
        <w:rPr>
          <w:rFonts w:ascii="Arial" w:eastAsia="Times New Roman" w:hAnsi="Arial" w:cs="Arial"/>
          <w:color w:val="000000"/>
          <w:sz w:val="20"/>
          <w:szCs w:val="20"/>
          <w:lang w:eastAsia="en-GB"/>
        </w:rPr>
      </w:pPr>
      <w:r w:rsidRPr="00FF0986">
        <w:rPr>
          <w:rFonts w:ascii="Arial" w:eastAsia="Times New Roman" w:hAnsi="Arial" w:cs="Arial"/>
          <w:color w:val="000000"/>
          <w:sz w:val="20"/>
          <w:szCs w:val="20"/>
          <w:lang w:eastAsia="en-GB"/>
        </w:rPr>
        <w:t>Trials were established in different fields in the same mandate area. Each field represents a replication.</w:t>
      </w:r>
    </w:p>
    <w:p w14:paraId="653F1247" w14:textId="77777777" w:rsidR="00337AA5" w:rsidRPr="00337AA5" w:rsidRDefault="00337AA5" w:rsidP="00337AA5">
      <w:pPr>
        <w:spacing w:after="0"/>
        <w:rPr>
          <w:rFonts w:ascii="Arial" w:eastAsia="Times New Roman" w:hAnsi="Arial" w:cs="Arial"/>
          <w:color w:val="000000"/>
          <w:sz w:val="20"/>
          <w:szCs w:val="20"/>
          <w:lang w:eastAsia="en-GB"/>
        </w:rPr>
      </w:pPr>
      <w:r w:rsidRPr="00337AA5">
        <w:rPr>
          <w:rFonts w:ascii="Arial" w:eastAsia="Times New Roman" w:hAnsi="Arial" w:cs="Arial"/>
          <w:color w:val="000000"/>
          <w:sz w:val="20"/>
          <w:szCs w:val="20"/>
          <w:lang w:eastAsia="en-GB"/>
        </w:rPr>
        <w:t>Error bars in graphs represent standard error of means.</w:t>
      </w:r>
    </w:p>
    <w:p w14:paraId="3FAD24A1" w14:textId="77777777" w:rsidR="001F7ACB" w:rsidRDefault="001F7ACB" w:rsidP="00337AA5">
      <w:pPr>
        <w:pStyle w:val="NoSpacing"/>
      </w:pPr>
    </w:p>
    <w:p w14:paraId="70631179" w14:textId="77777777" w:rsidR="00DA1566" w:rsidRDefault="00DA1566" w:rsidP="00337AA5">
      <w:pPr>
        <w:pStyle w:val="NoSpacing"/>
      </w:pPr>
    </w:p>
    <w:p w14:paraId="23A238C2" w14:textId="77777777" w:rsidR="00337AA5" w:rsidRPr="00DA1566" w:rsidRDefault="00337AA5" w:rsidP="00DA1566">
      <w:pPr>
        <w:rPr>
          <w:i/>
        </w:rPr>
      </w:pPr>
      <w:r w:rsidRPr="00DA1566">
        <w:rPr>
          <w:i/>
        </w:rPr>
        <w:t>Conclusions</w:t>
      </w:r>
    </w:p>
    <w:p w14:paraId="2168303D" w14:textId="77777777" w:rsidR="00DA1566" w:rsidRDefault="00DA1566" w:rsidP="00DA1566">
      <w:r>
        <w:t>Common bean input trial: application of fertilizer inputs did not influence grain yields. All treatments showed a great response to inoculation, however. The treatment with compound D and inoculation achieved the highest average grain yield.</w:t>
      </w:r>
    </w:p>
    <w:p w14:paraId="350F4BC2" w14:textId="77777777" w:rsidR="00967956" w:rsidRDefault="00077728">
      <w:pPr>
        <w:spacing w:after="0" w:line="240" w:lineRule="auto"/>
      </w:pPr>
      <w:r>
        <w:t>Soybean variety</w:t>
      </w:r>
      <w:r w:rsidR="00337AA5">
        <w:t xml:space="preserve"> trials</w:t>
      </w:r>
      <w:r>
        <w:t xml:space="preserve">: all varieties </w:t>
      </w:r>
      <w:r w:rsidR="00337AA5">
        <w:t>showed a strong response to inoculation. G</w:t>
      </w:r>
      <w:r>
        <w:t xml:space="preserve">enerally </w:t>
      </w:r>
      <w:r w:rsidR="00337AA5">
        <w:t xml:space="preserve">varieties </w:t>
      </w:r>
      <w:r>
        <w:t xml:space="preserve">PAN 1867, </w:t>
      </w:r>
      <w:proofErr w:type="spellStart"/>
      <w:r>
        <w:t>Solitera</w:t>
      </w:r>
      <w:proofErr w:type="spellEnd"/>
      <w:r>
        <w:t xml:space="preserve"> and </w:t>
      </w:r>
      <w:proofErr w:type="spellStart"/>
      <w:r>
        <w:t>Tikolore</w:t>
      </w:r>
      <w:proofErr w:type="spellEnd"/>
      <w:r>
        <w:t xml:space="preserve"> </w:t>
      </w:r>
      <w:r w:rsidR="00DA1566">
        <w:t>had the largest</w:t>
      </w:r>
      <w:r>
        <w:t xml:space="preserve"> increase in grain yields. </w:t>
      </w:r>
      <w:r w:rsidR="00DA1566">
        <w:t>The average</w:t>
      </w:r>
      <w:r>
        <w:t xml:space="preserve"> number of nodules </w:t>
      </w:r>
      <w:r w:rsidR="00DA1566">
        <w:t xml:space="preserve">also </w:t>
      </w:r>
      <w:r>
        <w:t xml:space="preserve">increased considerably with inoculation. Application of Super D to variety </w:t>
      </w:r>
      <w:proofErr w:type="spellStart"/>
      <w:r>
        <w:t>Tikolore</w:t>
      </w:r>
      <w:proofErr w:type="spellEnd"/>
      <w:r>
        <w:t xml:space="preserve"> gave generally lower grain yields than with application of TSP.</w:t>
      </w:r>
    </w:p>
    <w:p w14:paraId="26DA22C7" w14:textId="77777777" w:rsidR="00967956" w:rsidRDefault="00967956">
      <w:pPr>
        <w:spacing w:after="0" w:line="240" w:lineRule="auto"/>
      </w:pPr>
    </w:p>
    <w:p w14:paraId="1974E2D8" w14:textId="77777777" w:rsidR="00337AA5" w:rsidRDefault="00967956">
      <w:pPr>
        <w:spacing w:after="0" w:line="240" w:lineRule="auto"/>
      </w:pPr>
      <w:r>
        <w:t>Soybean input</w:t>
      </w:r>
      <w:r w:rsidR="00DA1566">
        <w:t xml:space="preserve"> trials</w:t>
      </w:r>
      <w:r>
        <w:t xml:space="preserve">: </w:t>
      </w:r>
      <w:r w:rsidR="00DA1566">
        <w:t>soybean grain yields respond</w:t>
      </w:r>
      <w:r>
        <w:t>e</w:t>
      </w:r>
      <w:r w:rsidR="00DA1566">
        <w:t>d strongly</w:t>
      </w:r>
      <w:r>
        <w:t xml:space="preserve"> to inoculation</w:t>
      </w:r>
      <w:r w:rsidR="00DA1566">
        <w:t>, whereas the</w:t>
      </w:r>
      <w:r>
        <w:t xml:space="preserve"> increase as result of fertilizer inputs in most trials </w:t>
      </w:r>
      <w:r w:rsidR="00DA1566">
        <w:t xml:space="preserve">was </w:t>
      </w:r>
      <w:r>
        <w:t xml:space="preserve">not convincing. </w:t>
      </w:r>
      <w:r w:rsidR="00DA1566">
        <w:t>A notable i</w:t>
      </w:r>
      <w:r>
        <w:t xml:space="preserve">nteraction </w:t>
      </w:r>
      <w:r w:rsidR="00DA1566">
        <w:t xml:space="preserve">of fertilizer inputs and inoculation, however, resulted in the highest soybean grain </w:t>
      </w:r>
      <w:r>
        <w:t>yields</w:t>
      </w:r>
      <w:r w:rsidR="00DA1566">
        <w:t>. There was n</w:t>
      </w:r>
      <w:r w:rsidR="00424677">
        <w:t xml:space="preserve">o clear distinction between </w:t>
      </w:r>
      <w:r w:rsidR="00DA1566">
        <w:t xml:space="preserve">the </w:t>
      </w:r>
      <w:r w:rsidR="00424677">
        <w:t>impact of TSP, Super D and Compound D</w:t>
      </w:r>
      <w:r w:rsidR="00DA1566">
        <w:t>; they often returned similar grain yields</w:t>
      </w:r>
      <w:r w:rsidR="00424677">
        <w:t>.</w:t>
      </w:r>
    </w:p>
    <w:p w14:paraId="342F34F0" w14:textId="77777777" w:rsidR="00337AA5" w:rsidRDefault="00337AA5">
      <w:pPr>
        <w:spacing w:after="0" w:line="240" w:lineRule="auto"/>
      </w:pPr>
    </w:p>
    <w:p w14:paraId="120EA512" w14:textId="77777777" w:rsidR="00337AA5" w:rsidRDefault="00DA1566" w:rsidP="00337AA5">
      <w:r>
        <w:t>Cowpea trial: c</w:t>
      </w:r>
      <w:r w:rsidR="00337AA5">
        <w:t>owpea grain yields for variety IT-16 were consistently higher than for variety Sudan 1</w:t>
      </w:r>
      <w:r>
        <w:t>.</w:t>
      </w:r>
      <w:r w:rsidR="00337AA5">
        <w:t xml:space="preserve"> Grain yields of Sudan 1 benefitted from the application of Compound D, and to a lesser extent also from Super D. Yields for variety IT-16 were not influenced by fertilizer application.</w:t>
      </w:r>
    </w:p>
    <w:p w14:paraId="56DF5AC3" w14:textId="77777777" w:rsidR="00337AA5" w:rsidRDefault="00337AA5" w:rsidP="00337AA5">
      <w:r>
        <w:t xml:space="preserve">Groundnut: variety CG 7 was severely affected by rosette virus and the entire harvest for this variety failed. Also variety </w:t>
      </w:r>
      <w:proofErr w:type="spellStart"/>
      <w:r>
        <w:t>Nsinjiro</w:t>
      </w:r>
      <w:proofErr w:type="spellEnd"/>
      <w:r>
        <w:t xml:space="preserve"> could only be harve</w:t>
      </w:r>
      <w:r w:rsidR="00DA1566">
        <w:t>sted on four out of eight plots</w:t>
      </w:r>
      <w:r>
        <w:t xml:space="preserve"> as rosette virus, rust and drought affected the trials. None of the </w:t>
      </w:r>
      <w:r w:rsidR="00DA1566">
        <w:t xml:space="preserve">fertilizer </w:t>
      </w:r>
      <w:r>
        <w:t>inputs applied showed a convincing incr</w:t>
      </w:r>
      <w:r w:rsidR="00DA1566">
        <w:t>ease in groundnut grain yields.</w:t>
      </w:r>
    </w:p>
    <w:p w14:paraId="51A9BFA8" w14:textId="77777777" w:rsidR="00CB0656" w:rsidRDefault="00CB0656">
      <w:pPr>
        <w:spacing w:after="0" w:line="240" w:lineRule="auto"/>
      </w:pPr>
      <w:r>
        <w:br w:type="page"/>
      </w:r>
    </w:p>
    <w:p w14:paraId="782A818B" w14:textId="77777777" w:rsidR="00EE3245" w:rsidRPr="00CB0656" w:rsidRDefault="00CB0656">
      <w:pPr>
        <w:rPr>
          <w:b/>
          <w:i/>
        </w:rPr>
      </w:pPr>
      <w:r w:rsidRPr="00CB0656">
        <w:rPr>
          <w:b/>
          <w:i/>
        </w:rPr>
        <w:lastRenderedPageBreak/>
        <w:t xml:space="preserve">Common bean input trial </w:t>
      </w:r>
    </w:p>
    <w:p w14:paraId="11B8B8D2" w14:textId="77777777" w:rsidR="00FA73C8" w:rsidRDefault="00FA73C8" w:rsidP="00FC55CE">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Code: MAL001</w:t>
      </w:r>
    </w:p>
    <w:p w14:paraId="7697058F" w14:textId="77777777" w:rsidR="00FA73C8" w:rsidRDefault="00FA73C8" w:rsidP="00FC55CE">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 xml:space="preserve">Location: </w:t>
      </w:r>
      <w:proofErr w:type="spellStart"/>
      <w:r>
        <w:rPr>
          <w:rFonts w:ascii="Arial" w:eastAsia="Times New Roman" w:hAnsi="Arial" w:cs="Arial"/>
          <w:color w:val="000000"/>
          <w:sz w:val="18"/>
          <w:szCs w:val="18"/>
          <w:lang w:eastAsia="en-GB"/>
        </w:rPr>
        <w:t>Linthipe</w:t>
      </w:r>
      <w:proofErr w:type="spellEnd"/>
      <w:r>
        <w:rPr>
          <w:rFonts w:ascii="Arial" w:eastAsia="Times New Roman" w:hAnsi="Arial" w:cs="Arial"/>
          <w:color w:val="000000"/>
          <w:sz w:val="18"/>
          <w:szCs w:val="18"/>
          <w:lang w:eastAsia="en-GB"/>
        </w:rPr>
        <w:t xml:space="preserve">, </w:t>
      </w:r>
      <w:proofErr w:type="spellStart"/>
      <w:r w:rsidRPr="00FC55CE">
        <w:rPr>
          <w:rFonts w:ascii="Arial" w:eastAsia="Times New Roman" w:hAnsi="Arial" w:cs="Arial"/>
          <w:color w:val="000000"/>
          <w:sz w:val="18"/>
          <w:szCs w:val="18"/>
          <w:lang w:eastAsia="en-GB"/>
        </w:rPr>
        <w:t>De</w:t>
      </w:r>
      <w:r>
        <w:rPr>
          <w:rFonts w:ascii="Arial" w:eastAsia="Times New Roman" w:hAnsi="Arial" w:cs="Arial"/>
          <w:color w:val="000000"/>
          <w:sz w:val="18"/>
          <w:szCs w:val="18"/>
          <w:lang w:eastAsia="en-GB"/>
        </w:rPr>
        <w:t>dza</w:t>
      </w:r>
      <w:proofErr w:type="spellEnd"/>
    </w:p>
    <w:p w14:paraId="1ABD44C6" w14:textId="77777777" w:rsidR="00FA73C8" w:rsidRDefault="00FA73C8" w:rsidP="00FC55CE">
      <w:pPr>
        <w:spacing w:after="0"/>
        <w:rPr>
          <w:rFonts w:ascii="Arial" w:eastAsia="Times New Roman" w:hAnsi="Arial" w:cs="Arial"/>
          <w:color w:val="000000"/>
          <w:sz w:val="18"/>
          <w:szCs w:val="18"/>
          <w:lang w:eastAsia="en-GB"/>
        </w:rPr>
      </w:pPr>
    </w:p>
    <w:p w14:paraId="6A04234A" w14:textId="77777777" w:rsidR="00CB0656" w:rsidRPr="00FC55CE" w:rsidRDefault="00FA73C8" w:rsidP="00FC55CE">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Comment</w:t>
      </w:r>
      <w:r w:rsidR="00CB0656" w:rsidRPr="00FC55CE">
        <w:rPr>
          <w:rFonts w:ascii="Arial" w:eastAsia="Times New Roman" w:hAnsi="Arial" w:cs="Arial"/>
          <w:color w:val="000000"/>
          <w:sz w:val="18"/>
          <w:szCs w:val="18"/>
          <w:lang w:eastAsia="en-GB"/>
        </w:rPr>
        <w:t xml:space="preserve">: </w:t>
      </w:r>
      <w:r w:rsidR="00F35385">
        <w:rPr>
          <w:rFonts w:ascii="Arial" w:eastAsia="Times New Roman" w:hAnsi="Arial" w:cs="Arial"/>
          <w:color w:val="000000"/>
          <w:sz w:val="18"/>
          <w:szCs w:val="18"/>
          <w:lang w:eastAsia="en-GB"/>
        </w:rPr>
        <w:t xml:space="preserve">bean </w:t>
      </w:r>
      <w:r w:rsidR="00CB0656" w:rsidRPr="00FC55CE">
        <w:rPr>
          <w:rFonts w:ascii="Arial" w:eastAsia="Times New Roman" w:hAnsi="Arial" w:cs="Arial"/>
          <w:color w:val="000000"/>
          <w:sz w:val="18"/>
          <w:szCs w:val="18"/>
          <w:lang w:eastAsia="en-GB"/>
        </w:rPr>
        <w:t>attacked by BSM and farmer hauled the crop to put in a cowpea relay crop.</w:t>
      </w:r>
    </w:p>
    <w:p w14:paraId="3BCAB309" w14:textId="77777777" w:rsidR="00CB0656" w:rsidRDefault="00CB0656"/>
    <w:p w14:paraId="6A434259" w14:textId="77777777" w:rsidR="00F35385" w:rsidRPr="00F550AC" w:rsidRDefault="00F35385" w:rsidP="00F35385">
      <w:pPr>
        <w:rPr>
          <w:b/>
          <w:i/>
        </w:rPr>
      </w:pPr>
      <w:r w:rsidRPr="00F550AC">
        <w:rPr>
          <w:b/>
          <w:i/>
        </w:rPr>
        <w:t>Common bean input trial</w:t>
      </w:r>
    </w:p>
    <w:p w14:paraId="3155479E" w14:textId="77777777" w:rsidR="00F35385" w:rsidRPr="00DE6746" w:rsidRDefault="00F35385" w:rsidP="00F35385">
      <w:pPr>
        <w:spacing w:after="0"/>
        <w:rPr>
          <w:rFonts w:ascii="Arial" w:eastAsia="Times New Roman" w:hAnsi="Arial" w:cs="Arial"/>
          <w:sz w:val="18"/>
          <w:szCs w:val="18"/>
          <w:lang w:eastAsia="en-GB"/>
        </w:rPr>
      </w:pPr>
      <w:r w:rsidRPr="00DE6746">
        <w:rPr>
          <w:rFonts w:ascii="Arial" w:eastAsia="Times New Roman" w:hAnsi="Arial" w:cs="Arial"/>
          <w:sz w:val="18"/>
          <w:szCs w:val="18"/>
          <w:lang w:eastAsia="en-GB"/>
        </w:rPr>
        <w:t xml:space="preserve">Code: </w:t>
      </w:r>
      <w:r>
        <w:rPr>
          <w:rFonts w:ascii="Arial" w:eastAsia="Times New Roman" w:hAnsi="Arial" w:cs="Arial"/>
          <w:sz w:val="18"/>
          <w:szCs w:val="18"/>
          <w:lang w:eastAsia="en-GB"/>
        </w:rPr>
        <w:t>MAL014</w:t>
      </w:r>
    </w:p>
    <w:p w14:paraId="2FA958D5" w14:textId="77777777" w:rsidR="00F35385" w:rsidRPr="00DE6746" w:rsidRDefault="00F35385" w:rsidP="00F35385">
      <w:pPr>
        <w:spacing w:after="0"/>
        <w:rPr>
          <w:rFonts w:ascii="Arial" w:eastAsia="Times New Roman" w:hAnsi="Arial" w:cs="Arial"/>
          <w:sz w:val="18"/>
          <w:szCs w:val="18"/>
          <w:lang w:eastAsia="en-GB"/>
        </w:rPr>
      </w:pPr>
      <w:r w:rsidRPr="00DE6746">
        <w:rPr>
          <w:rFonts w:ascii="Arial" w:eastAsia="Times New Roman" w:hAnsi="Arial" w:cs="Arial"/>
          <w:sz w:val="18"/>
          <w:szCs w:val="18"/>
          <w:lang w:eastAsia="en-GB"/>
        </w:rPr>
        <w:t xml:space="preserve">Location: </w:t>
      </w:r>
      <w:r>
        <w:rPr>
          <w:rFonts w:ascii="Arial" w:eastAsia="Times New Roman" w:hAnsi="Arial" w:cs="Arial"/>
          <w:sz w:val="18"/>
          <w:szCs w:val="18"/>
          <w:lang w:eastAsia="en-GB"/>
        </w:rPr>
        <w:t xml:space="preserve">Lilongwe, </w:t>
      </w:r>
      <w:proofErr w:type="spellStart"/>
      <w:r>
        <w:rPr>
          <w:rFonts w:ascii="Arial" w:eastAsia="Times New Roman" w:hAnsi="Arial" w:cs="Arial"/>
          <w:sz w:val="18"/>
          <w:szCs w:val="18"/>
          <w:lang w:eastAsia="en-GB"/>
        </w:rPr>
        <w:t>Mkwinda</w:t>
      </w:r>
      <w:proofErr w:type="spellEnd"/>
    </w:p>
    <w:p w14:paraId="0EC1B474" w14:textId="77777777" w:rsidR="00F35385" w:rsidRPr="00A721CD" w:rsidRDefault="00F35385" w:rsidP="00F35385">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GPS</w:t>
      </w:r>
      <w:r w:rsidRPr="00A721CD">
        <w:rPr>
          <w:rFonts w:ascii="Arial" w:eastAsia="Times New Roman" w:hAnsi="Arial" w:cs="Arial"/>
          <w:color w:val="000000"/>
          <w:sz w:val="18"/>
          <w:szCs w:val="18"/>
          <w:lang w:eastAsia="en-GB"/>
        </w:rPr>
        <w:t xml:space="preserve">: </w:t>
      </w:r>
      <w:r>
        <w:rPr>
          <w:rFonts w:ascii="Arial" w:eastAsia="Times New Roman" w:hAnsi="Arial" w:cs="Arial"/>
          <w:color w:val="000000"/>
          <w:sz w:val="18"/>
          <w:szCs w:val="18"/>
          <w:lang w:eastAsia="en-GB"/>
        </w:rPr>
        <w:t>E 33.79357; S 14.088494; altitude: 1218 m</w:t>
      </w:r>
    </w:p>
    <w:p w14:paraId="38348E26" w14:textId="77777777" w:rsidR="00F35385" w:rsidRDefault="00F35385" w:rsidP="00F35385">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 xml:space="preserve">Planting date: </w:t>
      </w:r>
      <w:r>
        <w:rPr>
          <w:rFonts w:ascii="Arial" w:eastAsia="Times New Roman" w:hAnsi="Arial" w:cs="Arial"/>
          <w:color w:val="000000"/>
          <w:sz w:val="18"/>
          <w:szCs w:val="18"/>
          <w:lang w:eastAsia="en-GB"/>
        </w:rPr>
        <w:t>19-12-2011</w:t>
      </w:r>
    </w:p>
    <w:p w14:paraId="533E10A2" w14:textId="77777777" w:rsidR="00F35385" w:rsidRDefault="00F35385" w:rsidP="00F35385">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Harvest date: 4-4-2012</w:t>
      </w:r>
    </w:p>
    <w:p w14:paraId="0F1105F9" w14:textId="77777777" w:rsidR="00F35385" w:rsidRDefault="00F35385" w:rsidP="00F21D2E">
      <w:pPr>
        <w:pStyle w:val="NoSpacing"/>
      </w:pPr>
    </w:p>
    <w:p w14:paraId="1B1EE33F" w14:textId="77777777" w:rsidR="00F21D2E" w:rsidRDefault="00F35385" w:rsidP="00F35385">
      <w:r>
        <w:t xml:space="preserve">Comments: </w:t>
      </w:r>
      <w:r w:rsidR="00F21D2E">
        <w:t xml:space="preserve">Trials results represent the average of four replications on different fields in the same area. </w:t>
      </w:r>
    </w:p>
    <w:p w14:paraId="0B00ADCC" w14:textId="77777777" w:rsidR="00F35385" w:rsidRDefault="00F35385" w:rsidP="00F35385">
      <w:r>
        <w:t xml:space="preserve">Germination for all treatments was around 90%. Application of different </w:t>
      </w:r>
      <w:r w:rsidR="00F21D2E">
        <w:t xml:space="preserve">fertilizer </w:t>
      </w:r>
      <w:r>
        <w:t xml:space="preserve">inputs (TSP, Super D or Compound D) did not result in yield increases. In contrast, there was a great response to inoculation, both in the control and in the treatments with fertilizer. </w:t>
      </w:r>
      <w:r w:rsidR="00F21D2E">
        <w:t>The yields for the control with inoculation were even slightly higher than for the treatments with TSP and Super D. The treatment with compound D achieved the highest average grain yield.</w:t>
      </w:r>
    </w:p>
    <w:p w14:paraId="341830A5" w14:textId="77777777" w:rsidR="00F35385" w:rsidRDefault="00F35385" w:rsidP="00F35385">
      <w:r>
        <w:rPr>
          <w:noProof/>
        </w:rPr>
        <w:drawing>
          <wp:inline distT="0" distB="0" distL="0" distR="0" wp14:anchorId="34EF8A82" wp14:editId="64A16CA6">
            <wp:extent cx="4572000" cy="2743200"/>
            <wp:effectExtent l="0" t="0" r="19050" b="1905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1F0EF300" w14:textId="77777777" w:rsidR="00F35385" w:rsidRDefault="00F35385" w:rsidP="00F35385">
      <w:pPr>
        <w:spacing w:after="0" w:line="240" w:lineRule="auto"/>
        <w:rPr>
          <w:rFonts w:ascii="Arial" w:eastAsia="Times New Roman" w:hAnsi="Arial" w:cs="Arial"/>
          <w:sz w:val="18"/>
          <w:szCs w:val="18"/>
          <w:lang w:eastAsia="en-GB"/>
        </w:rPr>
      </w:pPr>
      <w:r>
        <w:rPr>
          <w:rFonts w:ascii="Arial" w:eastAsia="Times New Roman" w:hAnsi="Arial" w:cs="Arial"/>
          <w:sz w:val="18"/>
          <w:szCs w:val="18"/>
          <w:lang w:eastAsia="en-GB"/>
        </w:rPr>
        <w:br w:type="page"/>
      </w:r>
    </w:p>
    <w:p w14:paraId="1B8CFE4D" w14:textId="77777777" w:rsidR="00CB0656" w:rsidRDefault="006611ED">
      <w:pPr>
        <w:rPr>
          <w:b/>
          <w:i/>
        </w:rPr>
      </w:pPr>
      <w:r w:rsidRPr="006611ED">
        <w:rPr>
          <w:b/>
          <w:i/>
        </w:rPr>
        <w:lastRenderedPageBreak/>
        <w:t>Soybean variety trial</w:t>
      </w:r>
    </w:p>
    <w:p w14:paraId="0B048566" w14:textId="77777777" w:rsidR="00FC55CE" w:rsidRPr="00FC55CE" w:rsidRDefault="00FC55CE" w:rsidP="00FC55CE">
      <w:pPr>
        <w:spacing w:after="0"/>
        <w:rPr>
          <w:rFonts w:ascii="Arial" w:eastAsia="Times New Roman" w:hAnsi="Arial" w:cs="Arial"/>
          <w:color w:val="000000"/>
          <w:sz w:val="18"/>
          <w:szCs w:val="18"/>
          <w:lang w:eastAsia="en-GB"/>
        </w:rPr>
      </w:pPr>
      <w:r w:rsidRPr="00FC55CE">
        <w:rPr>
          <w:rFonts w:ascii="Arial" w:eastAsia="Times New Roman" w:hAnsi="Arial" w:cs="Arial"/>
          <w:color w:val="000000"/>
          <w:sz w:val="18"/>
          <w:szCs w:val="18"/>
          <w:lang w:eastAsia="en-GB"/>
        </w:rPr>
        <w:t>Code: MAL006</w:t>
      </w:r>
    </w:p>
    <w:p w14:paraId="477E6116" w14:textId="77777777" w:rsidR="00FC55CE" w:rsidRPr="00FC55CE" w:rsidRDefault="00FC55CE" w:rsidP="00FC55CE">
      <w:pPr>
        <w:spacing w:after="0"/>
        <w:rPr>
          <w:rFonts w:ascii="Arial" w:eastAsia="Times New Roman" w:hAnsi="Arial" w:cs="Arial"/>
          <w:color w:val="000000"/>
          <w:sz w:val="18"/>
          <w:szCs w:val="18"/>
          <w:lang w:eastAsia="en-GB"/>
        </w:rPr>
      </w:pPr>
      <w:r w:rsidRPr="00FC55CE">
        <w:rPr>
          <w:rFonts w:ascii="Arial" w:eastAsia="Times New Roman" w:hAnsi="Arial" w:cs="Arial"/>
          <w:color w:val="000000"/>
          <w:sz w:val="18"/>
          <w:szCs w:val="18"/>
          <w:lang w:eastAsia="en-GB"/>
        </w:rPr>
        <w:t xml:space="preserve">Location: </w:t>
      </w:r>
      <w:proofErr w:type="spellStart"/>
      <w:r w:rsidRPr="00FC55CE">
        <w:rPr>
          <w:rFonts w:ascii="Arial" w:eastAsia="Times New Roman" w:hAnsi="Arial" w:cs="Arial"/>
          <w:color w:val="000000"/>
          <w:sz w:val="18"/>
          <w:szCs w:val="18"/>
          <w:lang w:eastAsia="en-GB"/>
        </w:rPr>
        <w:t>Linthipe</w:t>
      </w:r>
      <w:proofErr w:type="spellEnd"/>
      <w:r w:rsidRPr="00FC55CE">
        <w:rPr>
          <w:rFonts w:ascii="Arial" w:eastAsia="Times New Roman" w:hAnsi="Arial" w:cs="Arial"/>
          <w:color w:val="000000"/>
          <w:sz w:val="18"/>
          <w:szCs w:val="18"/>
          <w:lang w:eastAsia="en-GB"/>
        </w:rPr>
        <w:t xml:space="preserve">, </w:t>
      </w:r>
      <w:proofErr w:type="spellStart"/>
      <w:r w:rsidRPr="00FC55CE">
        <w:rPr>
          <w:rFonts w:ascii="Arial" w:eastAsia="Times New Roman" w:hAnsi="Arial" w:cs="Arial"/>
          <w:color w:val="000000"/>
          <w:sz w:val="18"/>
          <w:szCs w:val="18"/>
          <w:lang w:eastAsia="en-GB"/>
        </w:rPr>
        <w:t>Dedza</w:t>
      </w:r>
      <w:proofErr w:type="spellEnd"/>
    </w:p>
    <w:p w14:paraId="565F6A53" w14:textId="77777777" w:rsidR="00FC55CE" w:rsidRPr="00A721CD" w:rsidRDefault="00FC55CE" w:rsidP="00FC55CE">
      <w:pPr>
        <w:spacing w:after="0"/>
        <w:rPr>
          <w:rFonts w:ascii="Arial" w:eastAsia="Times New Roman" w:hAnsi="Arial" w:cs="Arial"/>
          <w:color w:val="000000"/>
          <w:sz w:val="18"/>
          <w:szCs w:val="18"/>
          <w:lang w:eastAsia="en-GB"/>
        </w:rPr>
      </w:pPr>
      <w:r w:rsidRPr="00A721CD">
        <w:rPr>
          <w:rFonts w:ascii="Arial" w:eastAsia="Times New Roman" w:hAnsi="Arial" w:cs="Arial"/>
          <w:color w:val="000000"/>
          <w:sz w:val="18"/>
          <w:szCs w:val="18"/>
          <w:lang w:eastAsia="en-GB"/>
        </w:rPr>
        <w:t xml:space="preserve">GPS: </w:t>
      </w:r>
      <w:r>
        <w:rPr>
          <w:rFonts w:ascii="Arial" w:eastAsia="Times New Roman" w:hAnsi="Arial" w:cs="Arial"/>
          <w:color w:val="000000"/>
          <w:sz w:val="18"/>
          <w:szCs w:val="18"/>
          <w:lang w:eastAsia="en-GB"/>
        </w:rPr>
        <w:t>E 34.07082; S 14.19762; altitude: 1203 m</w:t>
      </w:r>
    </w:p>
    <w:p w14:paraId="257ECA1F" w14:textId="77777777" w:rsidR="00FC55CE" w:rsidRDefault="00FC55CE" w:rsidP="00FC55CE">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 xml:space="preserve">Planting date: </w:t>
      </w:r>
      <w:r>
        <w:rPr>
          <w:rFonts w:ascii="Arial" w:eastAsia="Times New Roman" w:hAnsi="Arial" w:cs="Arial"/>
          <w:color w:val="000000"/>
          <w:sz w:val="18"/>
          <w:szCs w:val="18"/>
          <w:lang w:eastAsia="en-GB"/>
        </w:rPr>
        <w:t>varying from 29-12</w:t>
      </w:r>
      <w:r w:rsidR="004E14E3">
        <w:rPr>
          <w:rFonts w:ascii="Arial" w:eastAsia="Times New Roman" w:hAnsi="Arial" w:cs="Arial"/>
          <w:color w:val="000000"/>
          <w:sz w:val="18"/>
          <w:szCs w:val="18"/>
          <w:lang w:eastAsia="en-GB"/>
        </w:rPr>
        <w:t>-2011</w:t>
      </w:r>
      <w:r>
        <w:rPr>
          <w:rFonts w:ascii="Arial" w:eastAsia="Times New Roman" w:hAnsi="Arial" w:cs="Arial"/>
          <w:color w:val="000000"/>
          <w:sz w:val="18"/>
          <w:szCs w:val="18"/>
          <w:lang w:eastAsia="en-GB"/>
        </w:rPr>
        <w:t xml:space="preserve"> to 5-1</w:t>
      </w:r>
      <w:r w:rsidR="004E14E3">
        <w:rPr>
          <w:rFonts w:ascii="Arial" w:eastAsia="Times New Roman" w:hAnsi="Arial" w:cs="Arial"/>
          <w:color w:val="000000"/>
          <w:sz w:val="18"/>
          <w:szCs w:val="18"/>
          <w:lang w:eastAsia="en-GB"/>
        </w:rPr>
        <w:t>-2012</w:t>
      </w:r>
    </w:p>
    <w:p w14:paraId="0C1CC42F" w14:textId="77777777" w:rsidR="00FC55CE" w:rsidRDefault="00FC55CE" w:rsidP="00FC55CE">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 xml:space="preserve">Harvest date: </w:t>
      </w:r>
      <w:r w:rsidRPr="00FC55CE">
        <w:rPr>
          <w:rFonts w:ascii="Arial" w:eastAsia="Times New Roman" w:hAnsi="Arial" w:cs="Arial"/>
          <w:color w:val="000000"/>
          <w:sz w:val="18"/>
          <w:szCs w:val="18"/>
          <w:highlight w:val="yellow"/>
          <w:lang w:eastAsia="en-GB"/>
        </w:rPr>
        <w:t>NA</w:t>
      </w:r>
    </w:p>
    <w:p w14:paraId="469EE609" w14:textId="77777777" w:rsidR="00DE6746" w:rsidRDefault="00DE6746" w:rsidP="00F21D2E">
      <w:pPr>
        <w:pStyle w:val="NoSpacing"/>
      </w:pPr>
    </w:p>
    <w:p w14:paraId="58EBD27E" w14:textId="77777777" w:rsidR="00F21D2E" w:rsidRDefault="00F21D2E" w:rsidP="00F21D2E">
      <w:r>
        <w:t xml:space="preserve">Comments: Trials results represent the average of seven replications on different fields in the same area. </w:t>
      </w:r>
    </w:p>
    <w:p w14:paraId="69F702D6" w14:textId="71DD9CCB" w:rsidR="00F21D2E" w:rsidRDefault="00F21D2E" w:rsidP="00F21D2E">
      <w:pPr>
        <w:pStyle w:val="NoSpacing"/>
      </w:pPr>
      <w:r>
        <w:t xml:space="preserve">Germination was relatively low for the varieties </w:t>
      </w:r>
      <w:proofErr w:type="spellStart"/>
      <w:r>
        <w:t>Makwacha</w:t>
      </w:r>
      <w:proofErr w:type="spellEnd"/>
      <w:r>
        <w:t xml:space="preserve"> and </w:t>
      </w:r>
      <w:proofErr w:type="spellStart"/>
      <w:r>
        <w:t>Soliteram</w:t>
      </w:r>
      <w:proofErr w:type="spellEnd"/>
      <w:r>
        <w:t xml:space="preserve">, and highest for variety </w:t>
      </w:r>
      <w:proofErr w:type="spellStart"/>
      <w:r>
        <w:t>Nasoko</w:t>
      </w:r>
      <w:proofErr w:type="spellEnd"/>
      <w:r>
        <w:t xml:space="preserve">. The average number of nodules increased considerably after inoculation for all varieties, </w:t>
      </w:r>
      <w:r w:rsidR="00564798">
        <w:t xml:space="preserve">although for Soprano and </w:t>
      </w:r>
      <w:proofErr w:type="spellStart"/>
      <w:r w:rsidR="00564798">
        <w:t>Tikolore</w:t>
      </w:r>
      <w:proofErr w:type="spellEnd"/>
      <w:r w:rsidR="00564798">
        <w:t xml:space="preserve"> the difference was less evident than for the other varieties. Soybean grain yields of all varieties showed a strong response to inoculation, with increases from less than 1500 to around 2250 kg/ha. The difference between the varieties is negligible compared to the difference with and without inoculation. </w:t>
      </w:r>
      <w:r w:rsidR="0040547E">
        <w:t xml:space="preserve">All varieties received TSP fertilizer. For variety </w:t>
      </w:r>
      <w:proofErr w:type="spellStart"/>
      <w:r w:rsidR="0040547E">
        <w:t>Tikolore</w:t>
      </w:r>
      <w:proofErr w:type="spellEnd"/>
      <w:r w:rsidR="0040547E">
        <w:t xml:space="preserve"> an additional treatment with Super D fertilizer was tested. </w:t>
      </w:r>
      <w:r w:rsidR="00564798">
        <w:t xml:space="preserve">Super D with variety </w:t>
      </w:r>
      <w:proofErr w:type="spellStart"/>
      <w:r w:rsidR="00564798">
        <w:t>Tikolore</w:t>
      </w:r>
      <w:proofErr w:type="spellEnd"/>
      <w:r w:rsidR="00564798">
        <w:t xml:space="preserve"> did not increase yields compared to application of TSP</w:t>
      </w:r>
      <w:r w:rsidR="0040547E">
        <w:t>, however</w:t>
      </w:r>
      <w:r w:rsidR="00564798">
        <w:t>.</w:t>
      </w:r>
    </w:p>
    <w:p w14:paraId="4434CE7E" w14:textId="77777777" w:rsidR="00F21D2E" w:rsidRPr="00DE6746" w:rsidRDefault="00F21D2E" w:rsidP="00F21D2E">
      <w:pPr>
        <w:pStyle w:val="NoSpacing"/>
      </w:pPr>
    </w:p>
    <w:p w14:paraId="38E29031" w14:textId="77777777" w:rsidR="006611ED" w:rsidRDefault="006611ED">
      <w:r>
        <w:rPr>
          <w:noProof/>
        </w:rPr>
        <w:drawing>
          <wp:inline distT="0" distB="0" distL="0" distR="0" wp14:anchorId="1FD20AD4" wp14:editId="57F6176B">
            <wp:extent cx="4572000" cy="27432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6C2682A" w14:textId="77777777" w:rsidR="006611ED" w:rsidRDefault="006611ED">
      <w:r>
        <w:rPr>
          <w:noProof/>
        </w:rPr>
        <w:lastRenderedPageBreak/>
        <w:drawing>
          <wp:inline distT="0" distB="0" distL="0" distR="0" wp14:anchorId="16ED4AC0" wp14:editId="28596A4A">
            <wp:extent cx="4572000" cy="274320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B22EE38" w14:textId="77777777" w:rsidR="00DE6746" w:rsidRDefault="006611ED">
      <w:r>
        <w:rPr>
          <w:noProof/>
        </w:rPr>
        <w:drawing>
          <wp:inline distT="0" distB="0" distL="0" distR="0" wp14:anchorId="094F57C0" wp14:editId="43E62370">
            <wp:extent cx="4572000" cy="274320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619C7D1" w14:textId="77777777" w:rsidR="00DE6746" w:rsidRDefault="00DE6746" w:rsidP="00DE6746"/>
    <w:p w14:paraId="76135EDC" w14:textId="77777777" w:rsidR="00564798" w:rsidRDefault="00564798">
      <w:pPr>
        <w:spacing w:after="0" w:line="240" w:lineRule="auto"/>
        <w:rPr>
          <w:b/>
          <w:i/>
        </w:rPr>
      </w:pPr>
      <w:r>
        <w:rPr>
          <w:b/>
          <w:i/>
        </w:rPr>
        <w:br w:type="page"/>
      </w:r>
    </w:p>
    <w:p w14:paraId="602B1821" w14:textId="77777777" w:rsidR="00F35385" w:rsidRPr="00BA4BFF" w:rsidRDefault="00F35385" w:rsidP="00F35385">
      <w:pPr>
        <w:rPr>
          <w:b/>
          <w:i/>
        </w:rPr>
      </w:pPr>
      <w:r w:rsidRPr="00BA4BFF">
        <w:rPr>
          <w:b/>
          <w:i/>
        </w:rPr>
        <w:lastRenderedPageBreak/>
        <w:t>Soybean variety trial</w:t>
      </w:r>
    </w:p>
    <w:p w14:paraId="70498DB7" w14:textId="77777777" w:rsidR="00F35385" w:rsidRPr="00DE6746" w:rsidRDefault="00F35385" w:rsidP="00F35385">
      <w:pPr>
        <w:spacing w:after="0"/>
        <w:rPr>
          <w:rFonts w:ascii="Arial" w:eastAsia="Times New Roman" w:hAnsi="Arial" w:cs="Arial"/>
          <w:sz w:val="18"/>
          <w:szCs w:val="18"/>
          <w:lang w:eastAsia="en-GB"/>
        </w:rPr>
      </w:pPr>
      <w:r w:rsidRPr="00DE6746">
        <w:rPr>
          <w:rFonts w:ascii="Arial" w:eastAsia="Times New Roman" w:hAnsi="Arial" w:cs="Arial"/>
          <w:sz w:val="18"/>
          <w:szCs w:val="18"/>
          <w:lang w:eastAsia="en-GB"/>
        </w:rPr>
        <w:t xml:space="preserve">Code: </w:t>
      </w:r>
      <w:r>
        <w:rPr>
          <w:rFonts w:ascii="Arial" w:eastAsia="Times New Roman" w:hAnsi="Arial" w:cs="Arial"/>
          <w:sz w:val="18"/>
          <w:szCs w:val="18"/>
          <w:lang w:eastAsia="en-GB"/>
        </w:rPr>
        <w:t>MAL022</w:t>
      </w:r>
    </w:p>
    <w:p w14:paraId="50CE9C9E" w14:textId="77777777" w:rsidR="00F35385" w:rsidRPr="00DE6746" w:rsidRDefault="00F35385" w:rsidP="00F35385">
      <w:pPr>
        <w:spacing w:after="0"/>
        <w:rPr>
          <w:rFonts w:ascii="Arial" w:eastAsia="Times New Roman" w:hAnsi="Arial" w:cs="Arial"/>
          <w:sz w:val="18"/>
          <w:szCs w:val="18"/>
          <w:lang w:eastAsia="en-GB"/>
        </w:rPr>
      </w:pPr>
      <w:r w:rsidRPr="00DE6746">
        <w:rPr>
          <w:rFonts w:ascii="Arial" w:eastAsia="Times New Roman" w:hAnsi="Arial" w:cs="Arial"/>
          <w:sz w:val="18"/>
          <w:szCs w:val="18"/>
          <w:lang w:eastAsia="en-GB"/>
        </w:rPr>
        <w:t xml:space="preserve">Location: </w:t>
      </w:r>
      <w:proofErr w:type="spellStart"/>
      <w:r>
        <w:rPr>
          <w:rFonts w:ascii="Arial" w:eastAsia="Times New Roman" w:hAnsi="Arial" w:cs="Arial"/>
          <w:sz w:val="18"/>
          <w:szCs w:val="18"/>
          <w:lang w:eastAsia="en-GB"/>
        </w:rPr>
        <w:t>Linongwe</w:t>
      </w:r>
      <w:proofErr w:type="spellEnd"/>
      <w:r>
        <w:rPr>
          <w:rFonts w:ascii="Arial" w:eastAsia="Times New Roman" w:hAnsi="Arial" w:cs="Arial"/>
          <w:sz w:val="18"/>
          <w:szCs w:val="18"/>
          <w:lang w:eastAsia="en-GB"/>
        </w:rPr>
        <w:t xml:space="preserve">, </w:t>
      </w:r>
      <w:proofErr w:type="spellStart"/>
      <w:r>
        <w:rPr>
          <w:rFonts w:ascii="Arial" w:eastAsia="Times New Roman" w:hAnsi="Arial" w:cs="Arial"/>
          <w:sz w:val="18"/>
          <w:szCs w:val="18"/>
          <w:lang w:eastAsia="en-GB"/>
        </w:rPr>
        <w:t>Mkwinda</w:t>
      </w:r>
      <w:proofErr w:type="spellEnd"/>
    </w:p>
    <w:p w14:paraId="215B2C0C" w14:textId="77777777" w:rsidR="00F35385" w:rsidRPr="00A721CD" w:rsidRDefault="00F35385" w:rsidP="00F35385">
      <w:pPr>
        <w:spacing w:after="0"/>
        <w:rPr>
          <w:rFonts w:ascii="Arial" w:eastAsia="Times New Roman" w:hAnsi="Arial" w:cs="Arial"/>
          <w:color w:val="000000"/>
          <w:sz w:val="18"/>
          <w:szCs w:val="18"/>
          <w:lang w:eastAsia="en-GB"/>
        </w:rPr>
      </w:pPr>
      <w:r w:rsidRPr="00A721CD">
        <w:rPr>
          <w:rFonts w:ascii="Arial" w:eastAsia="Times New Roman" w:hAnsi="Arial" w:cs="Arial"/>
          <w:color w:val="000000"/>
          <w:sz w:val="18"/>
          <w:szCs w:val="18"/>
          <w:lang w:eastAsia="en-GB"/>
        </w:rPr>
        <w:t xml:space="preserve">GPS: </w:t>
      </w:r>
      <w:r>
        <w:rPr>
          <w:rFonts w:ascii="Arial" w:eastAsia="Times New Roman" w:hAnsi="Arial" w:cs="Arial"/>
          <w:color w:val="000000"/>
          <w:sz w:val="18"/>
          <w:szCs w:val="18"/>
          <w:lang w:eastAsia="en-GB"/>
        </w:rPr>
        <w:t>E 33.79357; S 14.088494; altitude: 1218 m</w:t>
      </w:r>
    </w:p>
    <w:p w14:paraId="41B5893F" w14:textId="77777777" w:rsidR="00F35385" w:rsidRDefault="00F35385" w:rsidP="00F35385">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 xml:space="preserve">Planting date: </w:t>
      </w:r>
      <w:r>
        <w:rPr>
          <w:rFonts w:ascii="Arial" w:eastAsia="Times New Roman" w:hAnsi="Arial" w:cs="Arial"/>
          <w:color w:val="000000"/>
          <w:sz w:val="18"/>
          <w:szCs w:val="18"/>
          <w:lang w:eastAsia="en-GB"/>
        </w:rPr>
        <w:t>19-12 to 21-12-2011</w:t>
      </w:r>
    </w:p>
    <w:p w14:paraId="6C5F1B43" w14:textId="77777777" w:rsidR="00F35385" w:rsidRDefault="00F35385" w:rsidP="00F35385">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Harvest date: 4-5 to 6-5-2012</w:t>
      </w:r>
    </w:p>
    <w:p w14:paraId="17A5D054" w14:textId="77777777" w:rsidR="00F35385" w:rsidRDefault="00F35385" w:rsidP="00F35385">
      <w:pPr>
        <w:pStyle w:val="NoSpacing"/>
      </w:pPr>
    </w:p>
    <w:p w14:paraId="4F35EB13" w14:textId="77777777" w:rsidR="00564798" w:rsidRDefault="00564798" w:rsidP="00564798">
      <w:r>
        <w:t xml:space="preserve">Comments: Trials results represent the average of five replications on different fields in the same area. </w:t>
      </w:r>
    </w:p>
    <w:p w14:paraId="62881975" w14:textId="77777777" w:rsidR="00F35385" w:rsidRDefault="00564798" w:rsidP="00F35385">
      <w:r>
        <w:t>G</w:t>
      </w:r>
      <w:r w:rsidR="00F35385">
        <w:t>ermination</w:t>
      </w:r>
      <w:r>
        <w:t xml:space="preserve"> was</w:t>
      </w:r>
      <w:r w:rsidR="00F35385">
        <w:t xml:space="preserve"> more than 90% for all treatments.</w:t>
      </w:r>
      <w:r>
        <w:t xml:space="preserve"> Soybean without inoculation barely had any nodules, while in the treatments with inoculation the average number increases to 50 to 85 nodules per plant. Grain yields also showed a strong response to inoculation, </w:t>
      </w:r>
      <w:r w:rsidR="00743926">
        <w:t xml:space="preserve">with yields being almost twice as high for the varieties PAN 1867 and </w:t>
      </w:r>
      <w:proofErr w:type="spellStart"/>
      <w:r w:rsidR="00743926">
        <w:t>Solitera</w:t>
      </w:r>
      <w:proofErr w:type="spellEnd"/>
      <w:r w:rsidR="00743926">
        <w:t xml:space="preserve">. These varieties also showed a stronger response to inoculation than the other varieties. The application of Super D with variety </w:t>
      </w:r>
      <w:proofErr w:type="spellStart"/>
      <w:r w:rsidR="00743926">
        <w:t>Tikolore</w:t>
      </w:r>
      <w:proofErr w:type="spellEnd"/>
      <w:r w:rsidR="00743926">
        <w:t xml:space="preserve"> gave lower yields with inoculation than with application of TSP.</w:t>
      </w:r>
    </w:p>
    <w:p w14:paraId="1A458A61" w14:textId="77777777" w:rsidR="00F35385" w:rsidRDefault="00F35385" w:rsidP="00F35385">
      <w:r>
        <w:rPr>
          <w:noProof/>
        </w:rPr>
        <w:drawing>
          <wp:inline distT="0" distB="0" distL="0" distR="0" wp14:anchorId="6EEA4C7D" wp14:editId="2D853838">
            <wp:extent cx="4572000" cy="2743200"/>
            <wp:effectExtent l="0" t="0" r="19050" b="190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8DA5BCA" w14:textId="77777777" w:rsidR="00F35385" w:rsidRDefault="00F35385" w:rsidP="00F35385">
      <w:r>
        <w:rPr>
          <w:noProof/>
        </w:rPr>
        <w:lastRenderedPageBreak/>
        <w:drawing>
          <wp:inline distT="0" distB="0" distL="0" distR="0" wp14:anchorId="6ACA89E4" wp14:editId="7718EFF4">
            <wp:extent cx="4572000" cy="2743200"/>
            <wp:effectExtent l="0" t="0" r="19050" b="190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C004932" w14:textId="77777777" w:rsidR="00B579F6" w:rsidRDefault="00B579F6" w:rsidP="00F35385">
      <w:pPr>
        <w:spacing w:after="0"/>
        <w:rPr>
          <w:rFonts w:ascii="Arial" w:eastAsia="Times New Roman" w:hAnsi="Arial" w:cs="Arial"/>
          <w:b/>
          <w:i/>
          <w:sz w:val="18"/>
          <w:szCs w:val="18"/>
          <w:lang w:eastAsia="en-GB"/>
        </w:rPr>
      </w:pPr>
    </w:p>
    <w:p w14:paraId="6204E3E5" w14:textId="77777777" w:rsidR="00B579F6" w:rsidRDefault="00B579F6">
      <w:pPr>
        <w:spacing w:after="0" w:line="240" w:lineRule="auto"/>
        <w:rPr>
          <w:rFonts w:ascii="Arial" w:eastAsia="Times New Roman" w:hAnsi="Arial" w:cs="Arial"/>
          <w:b/>
          <w:i/>
          <w:sz w:val="18"/>
          <w:szCs w:val="18"/>
          <w:lang w:eastAsia="en-GB"/>
        </w:rPr>
      </w:pPr>
      <w:r>
        <w:rPr>
          <w:rFonts w:ascii="Arial" w:eastAsia="Times New Roman" w:hAnsi="Arial" w:cs="Arial"/>
          <w:b/>
          <w:i/>
          <w:sz w:val="18"/>
          <w:szCs w:val="18"/>
          <w:lang w:eastAsia="en-GB"/>
        </w:rPr>
        <w:br w:type="page"/>
      </w:r>
    </w:p>
    <w:p w14:paraId="70A7B536" w14:textId="77777777" w:rsidR="00F35385" w:rsidRPr="00F74947" w:rsidRDefault="00F35385" w:rsidP="00F35385">
      <w:pPr>
        <w:spacing w:after="0"/>
        <w:rPr>
          <w:rFonts w:ascii="Arial" w:eastAsia="Times New Roman" w:hAnsi="Arial" w:cs="Arial"/>
          <w:b/>
          <w:i/>
          <w:sz w:val="18"/>
          <w:szCs w:val="18"/>
          <w:lang w:eastAsia="en-GB"/>
        </w:rPr>
      </w:pPr>
      <w:r w:rsidRPr="00F74947">
        <w:rPr>
          <w:rFonts w:ascii="Arial" w:eastAsia="Times New Roman" w:hAnsi="Arial" w:cs="Arial"/>
          <w:b/>
          <w:i/>
          <w:sz w:val="18"/>
          <w:szCs w:val="18"/>
          <w:lang w:eastAsia="en-GB"/>
        </w:rPr>
        <w:lastRenderedPageBreak/>
        <w:t>Soybean variety trial</w:t>
      </w:r>
    </w:p>
    <w:p w14:paraId="6CDFBD78" w14:textId="77777777" w:rsidR="00F35385" w:rsidRDefault="00F35385" w:rsidP="00F35385">
      <w:pPr>
        <w:spacing w:after="0"/>
        <w:rPr>
          <w:rFonts w:ascii="Arial" w:eastAsia="Times New Roman" w:hAnsi="Arial" w:cs="Arial"/>
          <w:sz w:val="18"/>
          <w:szCs w:val="18"/>
          <w:lang w:eastAsia="en-GB"/>
        </w:rPr>
      </w:pPr>
    </w:p>
    <w:p w14:paraId="5E749150" w14:textId="77777777" w:rsidR="00F35385" w:rsidRPr="00FC55CE" w:rsidRDefault="00F35385" w:rsidP="00F35385">
      <w:pPr>
        <w:spacing w:after="0"/>
        <w:rPr>
          <w:rFonts w:ascii="Arial" w:eastAsia="Times New Roman" w:hAnsi="Arial" w:cs="Arial"/>
          <w:sz w:val="18"/>
          <w:szCs w:val="18"/>
          <w:lang w:eastAsia="en-GB"/>
        </w:rPr>
      </w:pPr>
      <w:r w:rsidRPr="00FC55CE">
        <w:rPr>
          <w:rFonts w:ascii="Arial" w:eastAsia="Times New Roman" w:hAnsi="Arial" w:cs="Arial"/>
          <w:sz w:val="18"/>
          <w:szCs w:val="18"/>
          <w:lang w:eastAsia="en-GB"/>
        </w:rPr>
        <w:t xml:space="preserve">Code: </w:t>
      </w:r>
      <w:r>
        <w:rPr>
          <w:rFonts w:ascii="Arial" w:eastAsia="Times New Roman" w:hAnsi="Arial" w:cs="Arial"/>
          <w:sz w:val="18"/>
          <w:szCs w:val="18"/>
          <w:lang w:eastAsia="en-GB"/>
        </w:rPr>
        <w:t>MAL029</w:t>
      </w:r>
    </w:p>
    <w:p w14:paraId="38F7997B" w14:textId="77777777" w:rsidR="00F35385" w:rsidRPr="00FC55CE" w:rsidRDefault="00F35385" w:rsidP="00F35385">
      <w:pPr>
        <w:spacing w:after="0"/>
        <w:rPr>
          <w:rFonts w:ascii="Arial" w:eastAsia="Times New Roman" w:hAnsi="Arial" w:cs="Arial"/>
          <w:sz w:val="18"/>
          <w:szCs w:val="18"/>
          <w:lang w:eastAsia="en-GB"/>
        </w:rPr>
      </w:pPr>
      <w:r w:rsidRPr="00FC55CE">
        <w:rPr>
          <w:rFonts w:ascii="Arial" w:eastAsia="Times New Roman" w:hAnsi="Arial" w:cs="Arial"/>
          <w:sz w:val="18"/>
          <w:szCs w:val="18"/>
          <w:lang w:eastAsia="en-GB"/>
        </w:rPr>
        <w:t xml:space="preserve">Location: </w:t>
      </w:r>
      <w:r>
        <w:rPr>
          <w:rFonts w:ascii="Arial" w:eastAsia="Times New Roman" w:hAnsi="Arial" w:cs="Arial"/>
          <w:sz w:val="18"/>
          <w:szCs w:val="18"/>
          <w:lang w:eastAsia="en-GB"/>
        </w:rPr>
        <w:t xml:space="preserve">Lilongwe, </w:t>
      </w:r>
      <w:proofErr w:type="spellStart"/>
      <w:r>
        <w:rPr>
          <w:rFonts w:ascii="Arial" w:eastAsia="Times New Roman" w:hAnsi="Arial" w:cs="Arial"/>
          <w:sz w:val="18"/>
          <w:szCs w:val="18"/>
          <w:lang w:eastAsia="en-GB"/>
        </w:rPr>
        <w:t>Msunde</w:t>
      </w:r>
      <w:proofErr w:type="spellEnd"/>
    </w:p>
    <w:p w14:paraId="0DC7E159" w14:textId="77777777" w:rsidR="00F35385" w:rsidRPr="00A721CD" w:rsidRDefault="00F35385" w:rsidP="00F35385">
      <w:pPr>
        <w:spacing w:after="0"/>
        <w:rPr>
          <w:rFonts w:ascii="Arial" w:eastAsia="Times New Roman" w:hAnsi="Arial" w:cs="Arial"/>
          <w:color w:val="000000"/>
          <w:sz w:val="18"/>
          <w:szCs w:val="18"/>
          <w:lang w:eastAsia="en-GB"/>
        </w:rPr>
      </w:pPr>
      <w:r w:rsidRPr="00A721CD">
        <w:rPr>
          <w:rFonts w:ascii="Arial" w:eastAsia="Times New Roman" w:hAnsi="Arial" w:cs="Arial"/>
          <w:color w:val="000000"/>
          <w:sz w:val="18"/>
          <w:szCs w:val="18"/>
          <w:lang w:eastAsia="en-GB"/>
        </w:rPr>
        <w:t xml:space="preserve">GPS: </w:t>
      </w:r>
      <w:r>
        <w:rPr>
          <w:rFonts w:ascii="Arial" w:eastAsia="Times New Roman" w:hAnsi="Arial" w:cs="Arial"/>
          <w:color w:val="000000"/>
          <w:sz w:val="18"/>
          <w:szCs w:val="18"/>
          <w:lang w:eastAsia="en-GB"/>
        </w:rPr>
        <w:t>E 33.673439; S 13.995434; altitude: 1151 m</w:t>
      </w:r>
    </w:p>
    <w:p w14:paraId="481CC8C1" w14:textId="77777777" w:rsidR="00F35385" w:rsidRDefault="00F35385" w:rsidP="00F35385">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 xml:space="preserve">Planting date: </w:t>
      </w:r>
      <w:r>
        <w:rPr>
          <w:rFonts w:ascii="Arial" w:eastAsia="Times New Roman" w:hAnsi="Arial" w:cs="Arial"/>
          <w:color w:val="000000"/>
          <w:sz w:val="18"/>
          <w:szCs w:val="18"/>
          <w:lang w:eastAsia="en-GB"/>
        </w:rPr>
        <w:t>4-1-2012</w:t>
      </w:r>
    </w:p>
    <w:p w14:paraId="134E8183" w14:textId="77777777" w:rsidR="00F35385" w:rsidRDefault="00F35385" w:rsidP="00F35385">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Harvest date: 5-5-2012</w:t>
      </w:r>
    </w:p>
    <w:p w14:paraId="45CB398F" w14:textId="77777777" w:rsidR="00F35385" w:rsidRDefault="00F35385" w:rsidP="00B579F6">
      <w:pPr>
        <w:pStyle w:val="NoSpacing"/>
      </w:pPr>
    </w:p>
    <w:p w14:paraId="206BFAEB" w14:textId="77777777" w:rsidR="00B579F6" w:rsidRDefault="00B579F6" w:rsidP="00B579F6">
      <w:r>
        <w:t xml:space="preserve">Comments: Trials results represent the average of three replications on different fields in the same area. </w:t>
      </w:r>
    </w:p>
    <w:p w14:paraId="6985C649" w14:textId="48C8449F" w:rsidR="00B579F6" w:rsidRDefault="00446AD5" w:rsidP="00F35385">
      <w:r>
        <w:t xml:space="preserve">Again, all varieties showed an enormous increase in the number of nodules as a result of inoculation. Remarkably, grain yields did not benefit to the same extent. Grain yields of varieties </w:t>
      </w:r>
      <w:proofErr w:type="spellStart"/>
      <w:r>
        <w:t>Makwacha</w:t>
      </w:r>
      <w:proofErr w:type="spellEnd"/>
      <w:r>
        <w:t xml:space="preserve">, </w:t>
      </w:r>
      <w:proofErr w:type="spellStart"/>
      <w:r>
        <w:t>Nasoko</w:t>
      </w:r>
      <w:proofErr w:type="spellEnd"/>
      <w:r>
        <w:t xml:space="preserve">, PAN 1867 and </w:t>
      </w:r>
      <w:proofErr w:type="spellStart"/>
      <w:r>
        <w:t>Tikolore</w:t>
      </w:r>
      <w:proofErr w:type="spellEnd"/>
      <w:r>
        <w:t xml:space="preserve"> (with Super D) showed no response to inoculation, and standard errors are large</w:t>
      </w:r>
      <w:r w:rsidR="0040547E">
        <w:t xml:space="preserve"> as some fields returned very low yields of less than 500 kg/ha (irrespective of the different treatments).</w:t>
      </w:r>
      <w:r>
        <w:t xml:space="preserve"> Only varieties </w:t>
      </w:r>
      <w:proofErr w:type="spellStart"/>
      <w:r>
        <w:t>Solitera</w:t>
      </w:r>
      <w:proofErr w:type="spellEnd"/>
      <w:r>
        <w:t xml:space="preserve"> and </w:t>
      </w:r>
      <w:proofErr w:type="spellStart"/>
      <w:r>
        <w:t>Tikolore</w:t>
      </w:r>
      <w:proofErr w:type="spellEnd"/>
      <w:r>
        <w:t xml:space="preserve"> (with TSP) did show a convincing response</w:t>
      </w:r>
      <w:r w:rsidR="0040547E">
        <w:t xml:space="preserve"> to inoculation</w:t>
      </w:r>
      <w:r>
        <w:t>.</w:t>
      </w:r>
    </w:p>
    <w:p w14:paraId="55D1267A" w14:textId="45FD5A55" w:rsidR="00F35385" w:rsidRDefault="00F35385" w:rsidP="00F35385">
      <w:r>
        <w:rPr>
          <w:noProof/>
        </w:rPr>
        <w:drawing>
          <wp:inline distT="0" distB="0" distL="0" distR="0" wp14:anchorId="12BA54DC" wp14:editId="11564115">
            <wp:extent cx="4572000" cy="2743200"/>
            <wp:effectExtent l="0" t="0" r="19050" b="1905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Pr>
          <w:noProof/>
        </w:rPr>
        <w:drawing>
          <wp:inline distT="0" distB="0" distL="0" distR="0" wp14:anchorId="350B8F35" wp14:editId="1781B029">
            <wp:extent cx="4572000" cy="2743200"/>
            <wp:effectExtent l="0" t="0" r="19050" b="1905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3BDED63" w14:textId="77777777" w:rsidR="00F35385" w:rsidRPr="00625558" w:rsidRDefault="00F35385" w:rsidP="00F35385">
      <w:pPr>
        <w:spacing w:after="0"/>
        <w:rPr>
          <w:rFonts w:ascii="Arial" w:eastAsia="Times New Roman" w:hAnsi="Arial" w:cs="Arial"/>
          <w:b/>
          <w:i/>
          <w:sz w:val="18"/>
          <w:szCs w:val="18"/>
          <w:lang w:eastAsia="en-GB"/>
        </w:rPr>
      </w:pPr>
      <w:r w:rsidRPr="00625558">
        <w:rPr>
          <w:rFonts w:ascii="Arial" w:eastAsia="Times New Roman" w:hAnsi="Arial" w:cs="Arial"/>
          <w:b/>
          <w:i/>
          <w:sz w:val="18"/>
          <w:szCs w:val="18"/>
          <w:lang w:eastAsia="en-GB"/>
        </w:rPr>
        <w:lastRenderedPageBreak/>
        <w:t xml:space="preserve">Soybean variety trial </w:t>
      </w:r>
    </w:p>
    <w:p w14:paraId="3848CB5A" w14:textId="77777777" w:rsidR="00F35385" w:rsidRDefault="00F35385" w:rsidP="00F35385">
      <w:pPr>
        <w:spacing w:after="0"/>
        <w:rPr>
          <w:rFonts w:ascii="Arial" w:eastAsia="Times New Roman" w:hAnsi="Arial" w:cs="Arial"/>
          <w:sz w:val="18"/>
          <w:szCs w:val="18"/>
          <w:lang w:eastAsia="en-GB"/>
        </w:rPr>
      </w:pPr>
    </w:p>
    <w:p w14:paraId="5BAE141C" w14:textId="77777777" w:rsidR="00F35385" w:rsidRPr="00FC55CE" w:rsidRDefault="00F35385" w:rsidP="00F35385">
      <w:pPr>
        <w:spacing w:after="0"/>
        <w:rPr>
          <w:rFonts w:ascii="Arial" w:eastAsia="Times New Roman" w:hAnsi="Arial" w:cs="Arial"/>
          <w:sz w:val="18"/>
          <w:szCs w:val="18"/>
          <w:lang w:eastAsia="en-GB"/>
        </w:rPr>
      </w:pPr>
      <w:r w:rsidRPr="00FC55CE">
        <w:rPr>
          <w:rFonts w:ascii="Arial" w:eastAsia="Times New Roman" w:hAnsi="Arial" w:cs="Arial"/>
          <w:sz w:val="18"/>
          <w:szCs w:val="18"/>
          <w:lang w:eastAsia="en-GB"/>
        </w:rPr>
        <w:t xml:space="preserve">Code: </w:t>
      </w:r>
      <w:r>
        <w:rPr>
          <w:rFonts w:ascii="Arial" w:eastAsia="Times New Roman" w:hAnsi="Arial" w:cs="Arial"/>
          <w:sz w:val="18"/>
          <w:szCs w:val="18"/>
          <w:lang w:eastAsia="en-GB"/>
        </w:rPr>
        <w:t>MAL063</w:t>
      </w:r>
    </w:p>
    <w:p w14:paraId="40465CE6" w14:textId="77777777" w:rsidR="00F35385" w:rsidRPr="00FC55CE" w:rsidRDefault="00F35385" w:rsidP="00F35385">
      <w:pPr>
        <w:spacing w:after="0"/>
        <w:rPr>
          <w:rFonts w:ascii="Arial" w:eastAsia="Times New Roman" w:hAnsi="Arial" w:cs="Arial"/>
          <w:sz w:val="18"/>
          <w:szCs w:val="18"/>
          <w:lang w:eastAsia="en-GB"/>
        </w:rPr>
      </w:pPr>
      <w:r w:rsidRPr="00FC55CE">
        <w:rPr>
          <w:rFonts w:ascii="Arial" w:eastAsia="Times New Roman" w:hAnsi="Arial" w:cs="Arial"/>
          <w:sz w:val="18"/>
          <w:szCs w:val="18"/>
          <w:lang w:eastAsia="en-GB"/>
        </w:rPr>
        <w:t xml:space="preserve">Location: </w:t>
      </w:r>
      <w:proofErr w:type="spellStart"/>
      <w:r>
        <w:rPr>
          <w:rFonts w:ascii="Arial" w:eastAsia="Times New Roman" w:hAnsi="Arial" w:cs="Arial"/>
          <w:sz w:val="18"/>
          <w:szCs w:val="18"/>
          <w:lang w:eastAsia="en-GB"/>
        </w:rPr>
        <w:t>Salima</w:t>
      </w:r>
      <w:proofErr w:type="spellEnd"/>
      <w:r>
        <w:rPr>
          <w:rFonts w:ascii="Arial" w:eastAsia="Times New Roman" w:hAnsi="Arial" w:cs="Arial"/>
          <w:sz w:val="18"/>
          <w:szCs w:val="18"/>
          <w:lang w:eastAsia="en-GB"/>
        </w:rPr>
        <w:t xml:space="preserve">, </w:t>
      </w:r>
      <w:proofErr w:type="spellStart"/>
      <w:r>
        <w:rPr>
          <w:rFonts w:ascii="Arial" w:eastAsia="Times New Roman" w:hAnsi="Arial" w:cs="Arial"/>
          <w:sz w:val="18"/>
          <w:szCs w:val="18"/>
          <w:lang w:eastAsia="en-GB"/>
        </w:rPr>
        <w:t>Chitala</w:t>
      </w:r>
      <w:proofErr w:type="spellEnd"/>
    </w:p>
    <w:p w14:paraId="6666BE84" w14:textId="77777777" w:rsidR="00F35385" w:rsidRPr="00A721CD" w:rsidRDefault="00F35385" w:rsidP="00F35385">
      <w:pPr>
        <w:spacing w:after="0"/>
        <w:rPr>
          <w:rFonts w:ascii="Arial" w:eastAsia="Times New Roman" w:hAnsi="Arial" w:cs="Arial"/>
          <w:color w:val="000000"/>
          <w:sz w:val="18"/>
          <w:szCs w:val="18"/>
          <w:lang w:eastAsia="en-GB"/>
        </w:rPr>
      </w:pPr>
      <w:r w:rsidRPr="00A721CD">
        <w:rPr>
          <w:rFonts w:ascii="Arial" w:eastAsia="Times New Roman" w:hAnsi="Arial" w:cs="Arial"/>
          <w:color w:val="000000"/>
          <w:sz w:val="18"/>
          <w:szCs w:val="18"/>
          <w:lang w:eastAsia="en-GB"/>
        </w:rPr>
        <w:t xml:space="preserve">GPS: </w:t>
      </w:r>
      <w:r>
        <w:rPr>
          <w:rFonts w:ascii="Arial" w:eastAsia="Times New Roman" w:hAnsi="Arial" w:cs="Arial"/>
          <w:color w:val="000000"/>
          <w:sz w:val="18"/>
          <w:szCs w:val="18"/>
          <w:lang w:eastAsia="en-GB"/>
        </w:rPr>
        <w:t>E 34.28720; S 13.68263; altitude: 592 m</w:t>
      </w:r>
    </w:p>
    <w:p w14:paraId="0EA7BB6D" w14:textId="77777777" w:rsidR="00F35385" w:rsidRDefault="00F35385" w:rsidP="00F35385">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 xml:space="preserve">Planting date: </w:t>
      </w:r>
      <w:r>
        <w:rPr>
          <w:rFonts w:ascii="Arial" w:eastAsia="Times New Roman" w:hAnsi="Arial" w:cs="Arial"/>
          <w:color w:val="000000"/>
          <w:sz w:val="18"/>
          <w:szCs w:val="18"/>
          <w:lang w:eastAsia="en-GB"/>
        </w:rPr>
        <w:t>varying between 3-1-2012 and 25-1-2012</w:t>
      </w:r>
    </w:p>
    <w:p w14:paraId="53CE0689" w14:textId="77777777" w:rsidR="00F35385" w:rsidRDefault="00F35385" w:rsidP="00F35385">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Harvest date: varying between 24-5-2012 and 25-6-2012</w:t>
      </w:r>
    </w:p>
    <w:p w14:paraId="21DD899E" w14:textId="77777777" w:rsidR="00F35385" w:rsidRDefault="00F35385" w:rsidP="00446AD5">
      <w:pPr>
        <w:pStyle w:val="NoSpacing"/>
      </w:pPr>
    </w:p>
    <w:p w14:paraId="4AF52FB0" w14:textId="77777777" w:rsidR="00446AD5" w:rsidRDefault="00446AD5" w:rsidP="00446AD5">
      <w:r>
        <w:t xml:space="preserve">Comments: Trials results represent the average of nine replications on different fields in the same area. </w:t>
      </w:r>
    </w:p>
    <w:p w14:paraId="3B33631B" w14:textId="77777777" w:rsidR="0006719F" w:rsidRDefault="00446AD5" w:rsidP="00F35385">
      <w:r>
        <w:t xml:space="preserve">Germination was around 80% for most varieties. For varieties </w:t>
      </w:r>
      <w:proofErr w:type="spellStart"/>
      <w:r>
        <w:t>Makwacha</w:t>
      </w:r>
      <w:proofErr w:type="spellEnd"/>
      <w:r>
        <w:t xml:space="preserve"> and Soprano, </w:t>
      </w:r>
      <w:r w:rsidR="0006719F">
        <w:t xml:space="preserve">the percentage was a bit lower. The average number of nodules for all varieties increased as a result of inoculation. </w:t>
      </w:r>
      <w:r w:rsidR="00077728">
        <w:t xml:space="preserve">Grain yields for varieties PAN 1867 and </w:t>
      </w:r>
      <w:proofErr w:type="spellStart"/>
      <w:r w:rsidR="00077728">
        <w:t>Solitera</w:t>
      </w:r>
      <w:proofErr w:type="spellEnd"/>
      <w:r w:rsidR="00077728">
        <w:t xml:space="preserve"> nearly doubled with inoculation, and other varieties greatly benefitted from inoculation as well. Again, </w:t>
      </w:r>
      <w:proofErr w:type="spellStart"/>
      <w:r w:rsidR="00077728">
        <w:t>Tikolore</w:t>
      </w:r>
      <w:proofErr w:type="spellEnd"/>
      <w:r w:rsidR="00077728">
        <w:t xml:space="preserve"> with TSP fertilizer gave higher grain yields than with Super D.</w:t>
      </w:r>
    </w:p>
    <w:p w14:paraId="3D6DD96D" w14:textId="77777777" w:rsidR="00F35385" w:rsidRDefault="00F35385" w:rsidP="00F35385">
      <w:r>
        <w:rPr>
          <w:noProof/>
        </w:rPr>
        <w:drawing>
          <wp:inline distT="0" distB="0" distL="0" distR="0" wp14:anchorId="654FC871" wp14:editId="40C9960E">
            <wp:extent cx="4572000" cy="2743200"/>
            <wp:effectExtent l="0" t="0" r="19050" b="1905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A3B038A" w14:textId="77777777" w:rsidR="00F35385" w:rsidRDefault="00F35385" w:rsidP="00F35385">
      <w:r>
        <w:rPr>
          <w:noProof/>
        </w:rPr>
        <w:lastRenderedPageBreak/>
        <w:drawing>
          <wp:inline distT="0" distB="0" distL="0" distR="0" wp14:anchorId="108E6C5C" wp14:editId="42DFADA9">
            <wp:extent cx="4572000" cy="2743200"/>
            <wp:effectExtent l="0" t="0" r="19050" b="1905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5038FEA" w14:textId="77777777" w:rsidR="00F35385" w:rsidRPr="00DE6746" w:rsidRDefault="00F35385" w:rsidP="00F35385">
      <w:r>
        <w:rPr>
          <w:noProof/>
        </w:rPr>
        <w:drawing>
          <wp:inline distT="0" distB="0" distL="0" distR="0" wp14:anchorId="1A15F4A1" wp14:editId="57567BDC">
            <wp:extent cx="4572000" cy="2743200"/>
            <wp:effectExtent l="0" t="0" r="19050" b="1905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4B4C21F" w14:textId="77777777" w:rsidR="00F35385" w:rsidRDefault="00F35385" w:rsidP="00F35385">
      <w:pPr>
        <w:spacing w:after="0" w:line="240" w:lineRule="auto"/>
      </w:pPr>
      <w:r>
        <w:br w:type="page"/>
      </w:r>
    </w:p>
    <w:p w14:paraId="55880F5A" w14:textId="77777777" w:rsidR="00FC55CE" w:rsidRPr="00FC55CE" w:rsidRDefault="00FC55CE" w:rsidP="00DE6746">
      <w:pPr>
        <w:spacing w:after="0"/>
        <w:rPr>
          <w:rFonts w:ascii="Arial" w:eastAsia="Times New Roman" w:hAnsi="Arial" w:cs="Arial"/>
          <w:b/>
          <w:i/>
          <w:sz w:val="18"/>
          <w:szCs w:val="18"/>
          <w:lang w:eastAsia="en-GB"/>
        </w:rPr>
      </w:pPr>
      <w:r w:rsidRPr="00FC55CE">
        <w:rPr>
          <w:rFonts w:ascii="Arial" w:eastAsia="Times New Roman" w:hAnsi="Arial" w:cs="Arial"/>
          <w:b/>
          <w:i/>
          <w:sz w:val="18"/>
          <w:szCs w:val="18"/>
          <w:lang w:eastAsia="en-GB"/>
        </w:rPr>
        <w:lastRenderedPageBreak/>
        <w:t>Soybean input trial</w:t>
      </w:r>
    </w:p>
    <w:p w14:paraId="5FC1E5B5" w14:textId="77777777" w:rsidR="00FC55CE" w:rsidRDefault="00FC55CE" w:rsidP="00DE6746">
      <w:pPr>
        <w:spacing w:after="0"/>
        <w:rPr>
          <w:rFonts w:ascii="Arial" w:eastAsia="Times New Roman" w:hAnsi="Arial" w:cs="Arial"/>
          <w:sz w:val="18"/>
          <w:szCs w:val="18"/>
          <w:lang w:eastAsia="en-GB"/>
        </w:rPr>
      </w:pPr>
    </w:p>
    <w:p w14:paraId="2C962DD1" w14:textId="77777777" w:rsidR="00DE6746" w:rsidRPr="00DE6746" w:rsidRDefault="00DE6746" w:rsidP="00DE6746">
      <w:pPr>
        <w:spacing w:after="0"/>
        <w:rPr>
          <w:rFonts w:ascii="Arial" w:eastAsia="Times New Roman" w:hAnsi="Arial" w:cs="Arial"/>
          <w:sz w:val="18"/>
          <w:szCs w:val="18"/>
          <w:lang w:eastAsia="en-GB"/>
        </w:rPr>
      </w:pPr>
      <w:r w:rsidRPr="00DE6746">
        <w:rPr>
          <w:rFonts w:ascii="Arial" w:eastAsia="Times New Roman" w:hAnsi="Arial" w:cs="Arial"/>
          <w:sz w:val="18"/>
          <w:szCs w:val="18"/>
          <w:lang w:eastAsia="en-GB"/>
        </w:rPr>
        <w:t xml:space="preserve">Code: </w:t>
      </w:r>
      <w:r w:rsidR="00FC55CE">
        <w:rPr>
          <w:rFonts w:ascii="Arial" w:eastAsia="Times New Roman" w:hAnsi="Arial" w:cs="Arial"/>
          <w:sz w:val="18"/>
          <w:szCs w:val="18"/>
          <w:lang w:eastAsia="en-GB"/>
        </w:rPr>
        <w:t>MAL003</w:t>
      </w:r>
    </w:p>
    <w:p w14:paraId="18687555" w14:textId="77777777" w:rsidR="004E14E3" w:rsidRPr="00FC55CE" w:rsidRDefault="004E14E3" w:rsidP="004E14E3">
      <w:pPr>
        <w:spacing w:after="0"/>
        <w:rPr>
          <w:rFonts w:ascii="Arial" w:eastAsia="Times New Roman" w:hAnsi="Arial" w:cs="Arial"/>
          <w:color w:val="000000"/>
          <w:sz w:val="18"/>
          <w:szCs w:val="18"/>
          <w:lang w:eastAsia="en-GB"/>
        </w:rPr>
      </w:pPr>
      <w:r w:rsidRPr="00FC55CE">
        <w:rPr>
          <w:rFonts w:ascii="Arial" w:eastAsia="Times New Roman" w:hAnsi="Arial" w:cs="Arial"/>
          <w:color w:val="000000"/>
          <w:sz w:val="18"/>
          <w:szCs w:val="18"/>
          <w:lang w:eastAsia="en-GB"/>
        </w:rPr>
        <w:t xml:space="preserve">Location: </w:t>
      </w:r>
      <w:proofErr w:type="spellStart"/>
      <w:r w:rsidRPr="00FC55CE">
        <w:rPr>
          <w:rFonts w:ascii="Arial" w:eastAsia="Times New Roman" w:hAnsi="Arial" w:cs="Arial"/>
          <w:color w:val="000000"/>
          <w:sz w:val="18"/>
          <w:szCs w:val="18"/>
          <w:lang w:eastAsia="en-GB"/>
        </w:rPr>
        <w:t>Linthipe</w:t>
      </w:r>
      <w:proofErr w:type="spellEnd"/>
      <w:r w:rsidRPr="00FC55CE">
        <w:rPr>
          <w:rFonts w:ascii="Arial" w:eastAsia="Times New Roman" w:hAnsi="Arial" w:cs="Arial"/>
          <w:color w:val="000000"/>
          <w:sz w:val="18"/>
          <w:szCs w:val="18"/>
          <w:lang w:eastAsia="en-GB"/>
        </w:rPr>
        <w:t xml:space="preserve">, </w:t>
      </w:r>
      <w:proofErr w:type="spellStart"/>
      <w:r w:rsidRPr="00FC55CE">
        <w:rPr>
          <w:rFonts w:ascii="Arial" w:eastAsia="Times New Roman" w:hAnsi="Arial" w:cs="Arial"/>
          <w:color w:val="000000"/>
          <w:sz w:val="18"/>
          <w:szCs w:val="18"/>
          <w:lang w:eastAsia="en-GB"/>
        </w:rPr>
        <w:t>Dedza</w:t>
      </w:r>
      <w:proofErr w:type="spellEnd"/>
    </w:p>
    <w:p w14:paraId="7A69FF83" w14:textId="77777777" w:rsidR="004E14E3" w:rsidRPr="00A721CD" w:rsidRDefault="004E14E3" w:rsidP="004E14E3">
      <w:pPr>
        <w:spacing w:after="0"/>
        <w:rPr>
          <w:rFonts w:ascii="Arial" w:eastAsia="Times New Roman" w:hAnsi="Arial" w:cs="Arial"/>
          <w:color w:val="000000"/>
          <w:sz w:val="18"/>
          <w:szCs w:val="18"/>
          <w:lang w:eastAsia="en-GB"/>
        </w:rPr>
      </w:pPr>
      <w:r w:rsidRPr="00A721CD">
        <w:rPr>
          <w:rFonts w:ascii="Arial" w:eastAsia="Times New Roman" w:hAnsi="Arial" w:cs="Arial"/>
          <w:color w:val="000000"/>
          <w:sz w:val="18"/>
          <w:szCs w:val="18"/>
          <w:lang w:eastAsia="en-GB"/>
        </w:rPr>
        <w:t xml:space="preserve">GPS: </w:t>
      </w:r>
      <w:r>
        <w:rPr>
          <w:rFonts w:ascii="Arial" w:eastAsia="Times New Roman" w:hAnsi="Arial" w:cs="Arial"/>
          <w:color w:val="000000"/>
          <w:sz w:val="18"/>
          <w:szCs w:val="18"/>
          <w:lang w:eastAsia="en-GB"/>
        </w:rPr>
        <w:t>E 34.07675; S 14.19898; altitude: 1221 m</w:t>
      </w:r>
    </w:p>
    <w:p w14:paraId="4F7C494A" w14:textId="77777777" w:rsidR="00DE6746" w:rsidRDefault="00DE6746" w:rsidP="00DE6746">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 xml:space="preserve">Planting date: </w:t>
      </w:r>
      <w:r w:rsidR="004E14E3">
        <w:rPr>
          <w:rFonts w:ascii="Arial" w:eastAsia="Times New Roman" w:hAnsi="Arial" w:cs="Arial"/>
          <w:color w:val="000000"/>
          <w:sz w:val="18"/>
          <w:szCs w:val="18"/>
          <w:lang w:eastAsia="en-GB"/>
        </w:rPr>
        <w:t>4-1 and 6-1-2012</w:t>
      </w:r>
    </w:p>
    <w:p w14:paraId="6E1469BB" w14:textId="77777777" w:rsidR="00DE6746" w:rsidRDefault="00DE6746" w:rsidP="00DE6746">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 xml:space="preserve">Harvest date: </w:t>
      </w:r>
      <w:r w:rsidR="004E14E3">
        <w:rPr>
          <w:rFonts w:ascii="Arial" w:eastAsia="Times New Roman" w:hAnsi="Arial" w:cs="Arial"/>
          <w:color w:val="000000"/>
          <w:sz w:val="18"/>
          <w:szCs w:val="18"/>
          <w:lang w:eastAsia="en-GB"/>
        </w:rPr>
        <w:t>varying between 23-5 and 28-5-2012</w:t>
      </w:r>
    </w:p>
    <w:p w14:paraId="20292093" w14:textId="77777777" w:rsidR="00FC55CE" w:rsidRDefault="0064486F" w:rsidP="00DE6746">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 xml:space="preserve">Variety: </w:t>
      </w:r>
      <w:proofErr w:type="spellStart"/>
      <w:r>
        <w:rPr>
          <w:rFonts w:ascii="Arial" w:eastAsia="Times New Roman" w:hAnsi="Arial" w:cs="Arial"/>
          <w:color w:val="000000"/>
          <w:sz w:val="18"/>
          <w:szCs w:val="18"/>
          <w:lang w:eastAsia="en-GB"/>
        </w:rPr>
        <w:t>Makwacha</w:t>
      </w:r>
      <w:proofErr w:type="spellEnd"/>
    </w:p>
    <w:p w14:paraId="64D361C5" w14:textId="77777777" w:rsidR="0064486F" w:rsidRDefault="0064486F" w:rsidP="00DE6746">
      <w:pPr>
        <w:spacing w:after="0"/>
        <w:rPr>
          <w:rFonts w:ascii="Arial" w:eastAsia="Times New Roman" w:hAnsi="Arial" w:cs="Arial"/>
          <w:color w:val="000000"/>
          <w:sz w:val="18"/>
          <w:szCs w:val="18"/>
          <w:lang w:eastAsia="en-GB"/>
        </w:rPr>
      </w:pPr>
    </w:p>
    <w:p w14:paraId="1C5AAF84" w14:textId="77777777" w:rsidR="00077728" w:rsidRDefault="00077728" w:rsidP="00077728">
      <w:r>
        <w:t xml:space="preserve">Comments: Trials results represent the average of three replications on different fields in the same area. </w:t>
      </w:r>
    </w:p>
    <w:p w14:paraId="5E0C1279" w14:textId="77777777" w:rsidR="006053B4" w:rsidRDefault="006053B4" w:rsidP="00077728">
      <w:r>
        <w:t xml:space="preserve">Germination of the treatments with inoculation was reasonable, around 80%. Germination with inoculation in one site was very low, however, which results in lower germination averages for the treatments with inoculation. The average number of nodules was only counted in one site, and only in the control treatment the number increased with inoculation. Grain yields slightly improved with application of TSP without inoculation, but the combined effect of inoculants and fertilizer inputs had the largest impact on grain yields. Soybean yields increased from about 1300 kg/ha in the </w:t>
      </w:r>
      <w:proofErr w:type="spellStart"/>
      <w:r>
        <w:t>uninoculated</w:t>
      </w:r>
      <w:proofErr w:type="spellEnd"/>
      <w:r>
        <w:t xml:space="preserve"> control to around 2200-2300 kg/ha with inoculation and TSP, Super D or Compound D. </w:t>
      </w:r>
    </w:p>
    <w:p w14:paraId="102D9CA7" w14:textId="77777777" w:rsidR="00077728" w:rsidRDefault="00077728" w:rsidP="00DE6746">
      <w:pPr>
        <w:spacing w:after="0"/>
        <w:rPr>
          <w:rFonts w:ascii="Arial" w:eastAsia="Times New Roman" w:hAnsi="Arial" w:cs="Arial"/>
          <w:color w:val="000000"/>
          <w:sz w:val="18"/>
          <w:szCs w:val="18"/>
          <w:lang w:eastAsia="en-GB"/>
        </w:rPr>
      </w:pPr>
    </w:p>
    <w:p w14:paraId="40DF6D56" w14:textId="77777777" w:rsidR="00FC55CE" w:rsidRDefault="00FC55CE" w:rsidP="00DE6746">
      <w:r>
        <w:rPr>
          <w:noProof/>
        </w:rPr>
        <w:drawing>
          <wp:inline distT="0" distB="0" distL="0" distR="0" wp14:anchorId="2BDA89AE" wp14:editId="79E09B1E">
            <wp:extent cx="4572000" cy="2743200"/>
            <wp:effectExtent l="0" t="0" r="19050"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6725EB2" w14:textId="77777777" w:rsidR="00FC55CE" w:rsidRDefault="00FC55CE" w:rsidP="00DE6746">
      <w:r>
        <w:rPr>
          <w:noProof/>
        </w:rPr>
        <w:lastRenderedPageBreak/>
        <w:drawing>
          <wp:inline distT="0" distB="0" distL="0" distR="0" wp14:anchorId="38ABD5F8" wp14:editId="333C5F8A">
            <wp:extent cx="4572000" cy="27432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CA7C66D" w14:textId="77777777" w:rsidR="00FC55CE" w:rsidRDefault="00FC55CE" w:rsidP="00DE6746">
      <w:r>
        <w:rPr>
          <w:noProof/>
        </w:rPr>
        <w:drawing>
          <wp:inline distT="0" distB="0" distL="0" distR="0" wp14:anchorId="2E29FFCF" wp14:editId="1C477767">
            <wp:extent cx="4572000" cy="2743200"/>
            <wp:effectExtent l="0" t="0" r="19050" b="190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B7435CA" w14:textId="77777777" w:rsidR="00DE6746" w:rsidRDefault="00DE6746" w:rsidP="00DE6746"/>
    <w:p w14:paraId="44405954" w14:textId="77777777" w:rsidR="00FA73C8" w:rsidRDefault="00FA73C8">
      <w:pPr>
        <w:spacing w:after="0" w:line="240" w:lineRule="auto"/>
        <w:rPr>
          <w:rFonts w:ascii="Arial" w:eastAsia="Times New Roman" w:hAnsi="Arial" w:cs="Arial"/>
          <w:sz w:val="18"/>
          <w:szCs w:val="18"/>
          <w:lang w:eastAsia="en-GB"/>
        </w:rPr>
      </w:pPr>
      <w:r>
        <w:rPr>
          <w:rFonts w:ascii="Arial" w:eastAsia="Times New Roman" w:hAnsi="Arial" w:cs="Arial"/>
          <w:sz w:val="18"/>
          <w:szCs w:val="18"/>
          <w:lang w:eastAsia="en-GB"/>
        </w:rPr>
        <w:br w:type="page"/>
      </w:r>
    </w:p>
    <w:p w14:paraId="73AFC846" w14:textId="77777777" w:rsidR="00A55694" w:rsidRPr="00AD02AA" w:rsidRDefault="00AD02AA" w:rsidP="00BA4BFF">
      <w:pPr>
        <w:spacing w:after="0"/>
        <w:rPr>
          <w:rFonts w:ascii="Arial" w:eastAsia="Times New Roman" w:hAnsi="Arial" w:cs="Arial"/>
          <w:b/>
          <w:i/>
          <w:sz w:val="18"/>
          <w:szCs w:val="18"/>
          <w:lang w:eastAsia="en-GB"/>
        </w:rPr>
      </w:pPr>
      <w:r w:rsidRPr="00AD02AA">
        <w:rPr>
          <w:rFonts w:ascii="Arial" w:eastAsia="Times New Roman" w:hAnsi="Arial" w:cs="Arial"/>
          <w:b/>
          <w:i/>
          <w:sz w:val="18"/>
          <w:szCs w:val="18"/>
          <w:lang w:eastAsia="en-GB"/>
        </w:rPr>
        <w:lastRenderedPageBreak/>
        <w:t>Soybean input trial</w:t>
      </w:r>
    </w:p>
    <w:p w14:paraId="39A320B0" w14:textId="77777777" w:rsidR="00AD02AA" w:rsidRDefault="00AD02AA" w:rsidP="00BA4BFF">
      <w:pPr>
        <w:spacing w:after="0"/>
        <w:rPr>
          <w:rFonts w:ascii="Arial" w:eastAsia="Times New Roman" w:hAnsi="Arial" w:cs="Arial"/>
          <w:sz w:val="18"/>
          <w:szCs w:val="18"/>
          <w:lang w:eastAsia="en-GB"/>
        </w:rPr>
      </w:pPr>
    </w:p>
    <w:p w14:paraId="4229D222" w14:textId="77777777" w:rsidR="00BA4BFF" w:rsidRPr="00DE6746" w:rsidRDefault="00BA4BFF" w:rsidP="00BA4BFF">
      <w:pPr>
        <w:spacing w:after="0"/>
        <w:rPr>
          <w:rFonts w:ascii="Arial" w:eastAsia="Times New Roman" w:hAnsi="Arial" w:cs="Arial"/>
          <w:sz w:val="18"/>
          <w:szCs w:val="18"/>
          <w:lang w:eastAsia="en-GB"/>
        </w:rPr>
      </w:pPr>
      <w:r w:rsidRPr="00DE6746">
        <w:rPr>
          <w:rFonts w:ascii="Arial" w:eastAsia="Times New Roman" w:hAnsi="Arial" w:cs="Arial"/>
          <w:sz w:val="18"/>
          <w:szCs w:val="18"/>
          <w:lang w:eastAsia="en-GB"/>
        </w:rPr>
        <w:t xml:space="preserve">Code: </w:t>
      </w:r>
      <w:r w:rsidR="00AD02AA">
        <w:rPr>
          <w:rFonts w:ascii="Arial" w:eastAsia="Times New Roman" w:hAnsi="Arial" w:cs="Arial"/>
          <w:sz w:val="18"/>
          <w:szCs w:val="18"/>
          <w:lang w:eastAsia="en-GB"/>
        </w:rPr>
        <w:t>MAL027</w:t>
      </w:r>
    </w:p>
    <w:p w14:paraId="596F4628" w14:textId="77777777" w:rsidR="00BA4BFF" w:rsidRPr="00DE6746" w:rsidRDefault="00BA4BFF" w:rsidP="00BA4BFF">
      <w:pPr>
        <w:spacing w:after="0"/>
        <w:rPr>
          <w:rFonts w:ascii="Arial" w:eastAsia="Times New Roman" w:hAnsi="Arial" w:cs="Arial"/>
          <w:sz w:val="18"/>
          <w:szCs w:val="18"/>
          <w:lang w:eastAsia="en-GB"/>
        </w:rPr>
      </w:pPr>
      <w:r w:rsidRPr="00DE6746">
        <w:rPr>
          <w:rFonts w:ascii="Arial" w:eastAsia="Times New Roman" w:hAnsi="Arial" w:cs="Arial"/>
          <w:sz w:val="18"/>
          <w:szCs w:val="18"/>
          <w:lang w:eastAsia="en-GB"/>
        </w:rPr>
        <w:t xml:space="preserve">Location: </w:t>
      </w:r>
      <w:r w:rsidR="00AD02AA">
        <w:rPr>
          <w:rFonts w:ascii="Arial" w:eastAsia="Times New Roman" w:hAnsi="Arial" w:cs="Arial"/>
          <w:sz w:val="18"/>
          <w:szCs w:val="18"/>
          <w:lang w:eastAsia="en-GB"/>
        </w:rPr>
        <w:t xml:space="preserve">Lilongwe, </w:t>
      </w:r>
      <w:proofErr w:type="spellStart"/>
      <w:r w:rsidR="00AD02AA">
        <w:rPr>
          <w:rFonts w:ascii="Arial" w:eastAsia="Times New Roman" w:hAnsi="Arial" w:cs="Arial"/>
          <w:sz w:val="18"/>
          <w:szCs w:val="18"/>
          <w:lang w:eastAsia="en-GB"/>
        </w:rPr>
        <w:t>Msunde</w:t>
      </w:r>
      <w:proofErr w:type="spellEnd"/>
    </w:p>
    <w:p w14:paraId="1CE34446" w14:textId="77777777" w:rsidR="00AD02AA" w:rsidRPr="00A721CD" w:rsidRDefault="00AD02AA" w:rsidP="00AD02AA">
      <w:pPr>
        <w:spacing w:after="0"/>
        <w:rPr>
          <w:rFonts w:ascii="Arial" w:eastAsia="Times New Roman" w:hAnsi="Arial" w:cs="Arial"/>
          <w:color w:val="000000"/>
          <w:sz w:val="18"/>
          <w:szCs w:val="18"/>
          <w:lang w:eastAsia="en-GB"/>
        </w:rPr>
      </w:pPr>
      <w:r w:rsidRPr="00A721CD">
        <w:rPr>
          <w:rFonts w:ascii="Arial" w:eastAsia="Times New Roman" w:hAnsi="Arial" w:cs="Arial"/>
          <w:color w:val="000000"/>
          <w:sz w:val="18"/>
          <w:szCs w:val="18"/>
          <w:lang w:eastAsia="en-GB"/>
        </w:rPr>
        <w:t xml:space="preserve">GPS: </w:t>
      </w:r>
      <w:r>
        <w:rPr>
          <w:rFonts w:ascii="Arial" w:eastAsia="Times New Roman" w:hAnsi="Arial" w:cs="Arial"/>
          <w:color w:val="000000"/>
          <w:sz w:val="18"/>
          <w:szCs w:val="18"/>
          <w:lang w:eastAsia="en-GB"/>
        </w:rPr>
        <w:t>E 33.673439; S 13.995434; altitude: 1151 m</w:t>
      </w:r>
    </w:p>
    <w:p w14:paraId="55BEFFCE" w14:textId="77777777" w:rsidR="00BA4BFF" w:rsidRDefault="00BA4BFF" w:rsidP="00BA4BFF">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 xml:space="preserve">Planting date: </w:t>
      </w:r>
      <w:r w:rsidR="00AD02AA">
        <w:rPr>
          <w:rFonts w:ascii="Arial" w:eastAsia="Times New Roman" w:hAnsi="Arial" w:cs="Arial"/>
          <w:color w:val="000000"/>
          <w:sz w:val="18"/>
          <w:szCs w:val="18"/>
          <w:lang w:eastAsia="en-GB"/>
        </w:rPr>
        <w:t>4-1-2012</w:t>
      </w:r>
    </w:p>
    <w:p w14:paraId="1B685B87" w14:textId="77777777" w:rsidR="00BA4BFF" w:rsidRDefault="00BA4BFF" w:rsidP="00BA4BFF">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 xml:space="preserve">Harvest date: </w:t>
      </w:r>
      <w:r w:rsidR="00AD02AA">
        <w:rPr>
          <w:rFonts w:ascii="Arial" w:eastAsia="Times New Roman" w:hAnsi="Arial" w:cs="Arial"/>
          <w:color w:val="000000"/>
          <w:sz w:val="18"/>
          <w:szCs w:val="18"/>
          <w:lang w:eastAsia="en-GB"/>
        </w:rPr>
        <w:t>3-5-2012</w:t>
      </w:r>
    </w:p>
    <w:p w14:paraId="0D8C0DC8" w14:textId="77777777" w:rsidR="00AD02AA" w:rsidRDefault="00AD02AA" w:rsidP="00BA4BFF"/>
    <w:p w14:paraId="50F96CEC" w14:textId="77777777" w:rsidR="00077728" w:rsidRDefault="00077728" w:rsidP="00077728">
      <w:r>
        <w:t xml:space="preserve">Comments: Trials results represent the average of two replications on different fields in the same area. </w:t>
      </w:r>
    </w:p>
    <w:p w14:paraId="0BD48D94" w14:textId="77777777" w:rsidR="00A55694" w:rsidRDefault="006053B4" w:rsidP="00BA4BFF">
      <w:r>
        <w:t>Ger</w:t>
      </w:r>
      <w:r w:rsidR="00A55694">
        <w:t xml:space="preserve">mination </w:t>
      </w:r>
      <w:r>
        <w:t xml:space="preserve">in all treatments was above </w:t>
      </w:r>
      <w:r w:rsidR="00A55694">
        <w:t>90%.</w:t>
      </w:r>
      <w:r>
        <w:t xml:space="preserve"> The average number of nodules in soybean increased from virtually none to 50 to 200 per plant as a result of inoculation. Remarkably, this did not result in increases in yield. Only in the treatment with TSP, grain yields </w:t>
      </w:r>
      <w:r w:rsidR="004C6B64">
        <w:t xml:space="preserve">increased after inoculation, but yields are still comparable to the control. Application of Compound D improved yields slightly compared to the control, although not consistently. </w:t>
      </w:r>
    </w:p>
    <w:p w14:paraId="74481332" w14:textId="77777777" w:rsidR="00AD02AA" w:rsidRDefault="00AD02AA" w:rsidP="00BA4BFF">
      <w:r>
        <w:rPr>
          <w:noProof/>
        </w:rPr>
        <w:drawing>
          <wp:inline distT="0" distB="0" distL="0" distR="0" wp14:anchorId="7CBC5DAA" wp14:editId="61624C40">
            <wp:extent cx="4572000" cy="2743200"/>
            <wp:effectExtent l="0" t="0" r="19050" b="1905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C155A5B" w14:textId="77777777" w:rsidR="00AD02AA" w:rsidRDefault="00AD02AA" w:rsidP="00BA4BFF">
      <w:r>
        <w:rPr>
          <w:noProof/>
        </w:rPr>
        <w:lastRenderedPageBreak/>
        <w:drawing>
          <wp:inline distT="0" distB="0" distL="0" distR="0" wp14:anchorId="13141915" wp14:editId="0512E857">
            <wp:extent cx="4572000" cy="2743200"/>
            <wp:effectExtent l="0" t="0" r="19050"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A380BD5" w14:textId="77777777" w:rsidR="006053B4" w:rsidRDefault="006053B4" w:rsidP="00F35385">
      <w:pPr>
        <w:rPr>
          <w:b/>
          <w:i/>
        </w:rPr>
      </w:pPr>
    </w:p>
    <w:p w14:paraId="432ABBC0" w14:textId="77777777" w:rsidR="004C6B64" w:rsidRDefault="004C6B64">
      <w:pPr>
        <w:spacing w:after="0" w:line="240" w:lineRule="auto"/>
        <w:rPr>
          <w:b/>
          <w:i/>
        </w:rPr>
      </w:pPr>
      <w:r>
        <w:rPr>
          <w:b/>
          <w:i/>
        </w:rPr>
        <w:br w:type="page"/>
      </w:r>
    </w:p>
    <w:p w14:paraId="597198A1" w14:textId="77777777" w:rsidR="00F35385" w:rsidRPr="00EA32F5" w:rsidRDefault="00F35385" w:rsidP="00F35385">
      <w:pPr>
        <w:rPr>
          <w:b/>
          <w:i/>
        </w:rPr>
      </w:pPr>
      <w:r w:rsidRPr="00EA32F5">
        <w:rPr>
          <w:b/>
          <w:i/>
        </w:rPr>
        <w:lastRenderedPageBreak/>
        <w:t>Soybean input trial</w:t>
      </w:r>
    </w:p>
    <w:p w14:paraId="75F93732" w14:textId="77777777" w:rsidR="00F35385" w:rsidRPr="00FC55CE" w:rsidRDefault="00F35385" w:rsidP="00F35385">
      <w:pPr>
        <w:spacing w:after="0"/>
        <w:rPr>
          <w:rFonts w:ascii="Arial" w:eastAsia="Times New Roman" w:hAnsi="Arial" w:cs="Arial"/>
          <w:sz w:val="18"/>
          <w:szCs w:val="18"/>
          <w:lang w:eastAsia="en-GB"/>
        </w:rPr>
      </w:pPr>
      <w:r w:rsidRPr="00FC55CE">
        <w:rPr>
          <w:rFonts w:ascii="Arial" w:eastAsia="Times New Roman" w:hAnsi="Arial" w:cs="Arial"/>
          <w:sz w:val="18"/>
          <w:szCs w:val="18"/>
          <w:lang w:eastAsia="en-GB"/>
        </w:rPr>
        <w:t xml:space="preserve">Code: </w:t>
      </w:r>
      <w:r>
        <w:rPr>
          <w:rFonts w:ascii="Arial" w:eastAsia="Times New Roman" w:hAnsi="Arial" w:cs="Arial"/>
          <w:sz w:val="18"/>
          <w:szCs w:val="18"/>
          <w:lang w:eastAsia="en-GB"/>
        </w:rPr>
        <w:t>MAL057</w:t>
      </w:r>
    </w:p>
    <w:p w14:paraId="74C769C7" w14:textId="77777777" w:rsidR="00F35385" w:rsidRPr="00FC55CE" w:rsidRDefault="00F35385" w:rsidP="00F35385">
      <w:pPr>
        <w:spacing w:after="0"/>
        <w:rPr>
          <w:rFonts w:ascii="Arial" w:eastAsia="Times New Roman" w:hAnsi="Arial" w:cs="Arial"/>
          <w:sz w:val="18"/>
          <w:szCs w:val="18"/>
          <w:lang w:eastAsia="en-GB"/>
        </w:rPr>
      </w:pPr>
      <w:r w:rsidRPr="00FC55CE">
        <w:rPr>
          <w:rFonts w:ascii="Arial" w:eastAsia="Times New Roman" w:hAnsi="Arial" w:cs="Arial"/>
          <w:sz w:val="18"/>
          <w:szCs w:val="18"/>
          <w:lang w:eastAsia="en-GB"/>
        </w:rPr>
        <w:t xml:space="preserve">Location: </w:t>
      </w:r>
      <w:proofErr w:type="spellStart"/>
      <w:r>
        <w:rPr>
          <w:rFonts w:ascii="Arial" w:eastAsia="Times New Roman" w:hAnsi="Arial" w:cs="Arial"/>
          <w:sz w:val="18"/>
          <w:szCs w:val="18"/>
          <w:lang w:eastAsia="en-GB"/>
        </w:rPr>
        <w:t>Salima</w:t>
      </w:r>
      <w:proofErr w:type="spellEnd"/>
      <w:r>
        <w:rPr>
          <w:rFonts w:ascii="Arial" w:eastAsia="Times New Roman" w:hAnsi="Arial" w:cs="Arial"/>
          <w:sz w:val="18"/>
          <w:szCs w:val="18"/>
          <w:lang w:eastAsia="en-GB"/>
        </w:rPr>
        <w:t xml:space="preserve">, </w:t>
      </w:r>
      <w:proofErr w:type="spellStart"/>
      <w:r>
        <w:rPr>
          <w:rFonts w:ascii="Arial" w:eastAsia="Times New Roman" w:hAnsi="Arial" w:cs="Arial"/>
          <w:sz w:val="18"/>
          <w:szCs w:val="18"/>
          <w:lang w:eastAsia="en-GB"/>
        </w:rPr>
        <w:t>Chitala</w:t>
      </w:r>
      <w:proofErr w:type="spellEnd"/>
    </w:p>
    <w:p w14:paraId="2131F7CC" w14:textId="77777777" w:rsidR="00F35385" w:rsidRPr="00A721CD" w:rsidRDefault="00F35385" w:rsidP="00F35385">
      <w:pPr>
        <w:spacing w:after="0"/>
        <w:rPr>
          <w:rFonts w:ascii="Arial" w:eastAsia="Times New Roman" w:hAnsi="Arial" w:cs="Arial"/>
          <w:color w:val="000000"/>
          <w:sz w:val="18"/>
          <w:szCs w:val="18"/>
          <w:lang w:eastAsia="en-GB"/>
        </w:rPr>
      </w:pPr>
      <w:r w:rsidRPr="00A721CD">
        <w:rPr>
          <w:rFonts w:ascii="Arial" w:eastAsia="Times New Roman" w:hAnsi="Arial" w:cs="Arial"/>
          <w:color w:val="000000"/>
          <w:sz w:val="18"/>
          <w:szCs w:val="18"/>
          <w:lang w:eastAsia="en-GB"/>
        </w:rPr>
        <w:t xml:space="preserve">GPS: </w:t>
      </w:r>
      <w:r>
        <w:rPr>
          <w:rFonts w:ascii="Arial" w:eastAsia="Times New Roman" w:hAnsi="Arial" w:cs="Arial"/>
          <w:color w:val="000000"/>
          <w:sz w:val="18"/>
          <w:szCs w:val="18"/>
          <w:lang w:eastAsia="en-GB"/>
        </w:rPr>
        <w:t>E 34.22567; S 13.69577; altitude: 676 m</w:t>
      </w:r>
    </w:p>
    <w:p w14:paraId="14FC145E" w14:textId="77777777" w:rsidR="00F35385" w:rsidRDefault="00F35385" w:rsidP="00F35385">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 xml:space="preserve">Planting date: </w:t>
      </w:r>
      <w:r>
        <w:rPr>
          <w:rFonts w:ascii="Arial" w:eastAsia="Times New Roman" w:hAnsi="Arial" w:cs="Arial"/>
          <w:color w:val="000000"/>
          <w:sz w:val="18"/>
          <w:szCs w:val="18"/>
          <w:lang w:eastAsia="en-GB"/>
        </w:rPr>
        <w:t>varying between 3-1-2012 and 23-1-2012</w:t>
      </w:r>
    </w:p>
    <w:p w14:paraId="25A62A06" w14:textId="77777777" w:rsidR="00F35385" w:rsidRDefault="00F35385" w:rsidP="00F35385">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Harvest date: varying between 23-5-2012 and 24-6-2012</w:t>
      </w:r>
    </w:p>
    <w:p w14:paraId="72A6F3C8" w14:textId="77777777" w:rsidR="00077728" w:rsidRDefault="00077728" w:rsidP="00077728"/>
    <w:p w14:paraId="09E32410" w14:textId="77777777" w:rsidR="00077728" w:rsidRDefault="00077728" w:rsidP="00077728">
      <w:r>
        <w:t xml:space="preserve">Comments: Trials results represent the average of five replications on different fields in the same area. </w:t>
      </w:r>
    </w:p>
    <w:p w14:paraId="69EB3C92" w14:textId="77777777" w:rsidR="00F35385" w:rsidRDefault="004C6B64" w:rsidP="00F35385">
      <w:r>
        <w:t>G</w:t>
      </w:r>
      <w:r w:rsidR="00F35385">
        <w:t xml:space="preserve">ermination </w:t>
      </w:r>
      <w:r>
        <w:t xml:space="preserve">was reasonable on </w:t>
      </w:r>
      <w:r w:rsidR="00F35385">
        <w:t xml:space="preserve">all </w:t>
      </w:r>
      <w:r>
        <w:t>plots, varying between 85 and 93%. Inoculation increased the avera</w:t>
      </w:r>
      <w:r w:rsidR="00967956">
        <w:t>ge number of nodules from almost none to a few per plant. Application of fertilizer inputs did not enhance grain yields, but inoculation did, in both the control and the treatments with fertilizer. The interaction of inoculation and Super D, or inoculation and Compound D resulted in the strongest yield increases, with almost a doubling of yields.</w:t>
      </w:r>
    </w:p>
    <w:p w14:paraId="007FA72D" w14:textId="77777777" w:rsidR="00F35385" w:rsidRDefault="00F35385" w:rsidP="00F35385">
      <w:r>
        <w:rPr>
          <w:noProof/>
        </w:rPr>
        <w:drawing>
          <wp:inline distT="0" distB="0" distL="0" distR="0" wp14:anchorId="4167FD70" wp14:editId="4D72957E">
            <wp:extent cx="4572000" cy="2743200"/>
            <wp:effectExtent l="0" t="0" r="19050" b="1905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3C3D1FAC" w14:textId="77777777" w:rsidR="00F35385" w:rsidRDefault="00F35385" w:rsidP="00F35385">
      <w:r>
        <w:rPr>
          <w:noProof/>
        </w:rPr>
        <w:lastRenderedPageBreak/>
        <w:drawing>
          <wp:inline distT="0" distB="0" distL="0" distR="0" wp14:anchorId="3FDDDA84" wp14:editId="3D14C854">
            <wp:extent cx="4572000" cy="2743200"/>
            <wp:effectExtent l="0" t="0" r="19050" b="1905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0FF4D76A" w14:textId="77777777" w:rsidR="00967956" w:rsidRDefault="00967956">
      <w:pPr>
        <w:spacing w:after="0" w:line="240" w:lineRule="auto"/>
        <w:rPr>
          <w:b/>
          <w:i/>
        </w:rPr>
      </w:pPr>
      <w:r>
        <w:rPr>
          <w:b/>
          <w:i/>
        </w:rPr>
        <w:br w:type="page"/>
      </w:r>
    </w:p>
    <w:p w14:paraId="3EF8B8DA" w14:textId="77777777" w:rsidR="00A55694" w:rsidRPr="00391720" w:rsidRDefault="00391720" w:rsidP="00BA4BFF">
      <w:pPr>
        <w:rPr>
          <w:b/>
          <w:i/>
        </w:rPr>
      </w:pPr>
      <w:r w:rsidRPr="00391720">
        <w:rPr>
          <w:b/>
          <w:i/>
        </w:rPr>
        <w:lastRenderedPageBreak/>
        <w:t>Cowpea combination variety/input trial</w:t>
      </w:r>
    </w:p>
    <w:p w14:paraId="66D857A3" w14:textId="77777777" w:rsidR="00BA4BFF" w:rsidRPr="00FC55CE" w:rsidRDefault="00BA4BFF" w:rsidP="00BA4BFF">
      <w:pPr>
        <w:spacing w:after="0"/>
        <w:rPr>
          <w:rFonts w:ascii="Arial" w:eastAsia="Times New Roman" w:hAnsi="Arial" w:cs="Arial"/>
          <w:sz w:val="18"/>
          <w:szCs w:val="18"/>
          <w:lang w:eastAsia="en-GB"/>
        </w:rPr>
      </w:pPr>
      <w:r w:rsidRPr="00FC55CE">
        <w:rPr>
          <w:rFonts w:ascii="Arial" w:eastAsia="Times New Roman" w:hAnsi="Arial" w:cs="Arial"/>
          <w:sz w:val="18"/>
          <w:szCs w:val="18"/>
          <w:lang w:eastAsia="en-GB"/>
        </w:rPr>
        <w:t xml:space="preserve">Code: </w:t>
      </w:r>
      <w:r w:rsidR="00391720">
        <w:rPr>
          <w:rFonts w:ascii="Arial" w:eastAsia="Times New Roman" w:hAnsi="Arial" w:cs="Arial"/>
          <w:sz w:val="18"/>
          <w:szCs w:val="18"/>
          <w:lang w:eastAsia="en-GB"/>
        </w:rPr>
        <w:t>MAL032</w:t>
      </w:r>
    </w:p>
    <w:p w14:paraId="14A6FD41" w14:textId="77777777" w:rsidR="00BA4BFF" w:rsidRPr="00FC55CE" w:rsidRDefault="00BA4BFF" w:rsidP="00BA4BFF">
      <w:pPr>
        <w:spacing w:after="0"/>
        <w:rPr>
          <w:rFonts w:ascii="Arial" w:eastAsia="Times New Roman" w:hAnsi="Arial" w:cs="Arial"/>
          <w:sz w:val="18"/>
          <w:szCs w:val="18"/>
          <w:lang w:eastAsia="en-GB"/>
        </w:rPr>
      </w:pPr>
      <w:r w:rsidRPr="00FC55CE">
        <w:rPr>
          <w:rFonts w:ascii="Arial" w:eastAsia="Times New Roman" w:hAnsi="Arial" w:cs="Arial"/>
          <w:sz w:val="18"/>
          <w:szCs w:val="18"/>
          <w:lang w:eastAsia="en-GB"/>
        </w:rPr>
        <w:t xml:space="preserve">Location: </w:t>
      </w:r>
      <w:proofErr w:type="spellStart"/>
      <w:r w:rsidR="00391720">
        <w:rPr>
          <w:rFonts w:ascii="Arial" w:eastAsia="Times New Roman" w:hAnsi="Arial" w:cs="Arial"/>
          <w:sz w:val="18"/>
          <w:szCs w:val="18"/>
          <w:lang w:eastAsia="en-GB"/>
        </w:rPr>
        <w:t>Salima</w:t>
      </w:r>
      <w:proofErr w:type="spellEnd"/>
      <w:r w:rsidR="00391720">
        <w:rPr>
          <w:rFonts w:ascii="Arial" w:eastAsia="Times New Roman" w:hAnsi="Arial" w:cs="Arial"/>
          <w:sz w:val="18"/>
          <w:szCs w:val="18"/>
          <w:lang w:eastAsia="en-GB"/>
        </w:rPr>
        <w:t xml:space="preserve">, </w:t>
      </w:r>
      <w:proofErr w:type="spellStart"/>
      <w:r w:rsidR="00391720">
        <w:rPr>
          <w:rFonts w:ascii="Arial" w:eastAsia="Times New Roman" w:hAnsi="Arial" w:cs="Arial"/>
          <w:sz w:val="18"/>
          <w:szCs w:val="18"/>
          <w:lang w:eastAsia="en-GB"/>
        </w:rPr>
        <w:t>Chitala</w:t>
      </w:r>
      <w:proofErr w:type="spellEnd"/>
    </w:p>
    <w:p w14:paraId="654E75CF" w14:textId="77777777" w:rsidR="00391720" w:rsidRPr="00A721CD" w:rsidRDefault="00391720" w:rsidP="00391720">
      <w:pPr>
        <w:spacing w:after="0"/>
        <w:rPr>
          <w:rFonts w:ascii="Arial" w:eastAsia="Times New Roman" w:hAnsi="Arial" w:cs="Arial"/>
          <w:color w:val="000000"/>
          <w:sz w:val="18"/>
          <w:szCs w:val="18"/>
          <w:lang w:eastAsia="en-GB"/>
        </w:rPr>
      </w:pPr>
      <w:r w:rsidRPr="00A721CD">
        <w:rPr>
          <w:rFonts w:ascii="Arial" w:eastAsia="Times New Roman" w:hAnsi="Arial" w:cs="Arial"/>
          <w:color w:val="000000"/>
          <w:sz w:val="18"/>
          <w:szCs w:val="18"/>
          <w:lang w:eastAsia="en-GB"/>
        </w:rPr>
        <w:t xml:space="preserve">GPS: </w:t>
      </w:r>
      <w:r>
        <w:rPr>
          <w:rFonts w:ascii="Arial" w:eastAsia="Times New Roman" w:hAnsi="Arial" w:cs="Arial"/>
          <w:color w:val="000000"/>
          <w:sz w:val="18"/>
          <w:szCs w:val="18"/>
          <w:lang w:eastAsia="en-GB"/>
        </w:rPr>
        <w:t>E 34.28720; S 13.68263; altitude: 592 m</w:t>
      </w:r>
    </w:p>
    <w:p w14:paraId="0E0A862E" w14:textId="77777777" w:rsidR="00BA4BFF" w:rsidRDefault="00BA4BFF" w:rsidP="00BA4BFF">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 xml:space="preserve">Planting date: </w:t>
      </w:r>
      <w:r w:rsidR="00391720">
        <w:rPr>
          <w:rFonts w:ascii="Arial" w:eastAsia="Times New Roman" w:hAnsi="Arial" w:cs="Arial"/>
          <w:color w:val="000000"/>
          <w:sz w:val="18"/>
          <w:szCs w:val="18"/>
          <w:lang w:eastAsia="en-GB"/>
        </w:rPr>
        <w:t>varying between 21-12-2011 and 18-1-2012</w:t>
      </w:r>
    </w:p>
    <w:p w14:paraId="44CA4F7A" w14:textId="77777777" w:rsidR="00BA4BFF" w:rsidRDefault="00BA4BFF" w:rsidP="00BA4BFF">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 xml:space="preserve">Harvest date: </w:t>
      </w:r>
      <w:r w:rsidR="00391720">
        <w:rPr>
          <w:rFonts w:ascii="Arial" w:eastAsia="Times New Roman" w:hAnsi="Arial" w:cs="Arial"/>
          <w:color w:val="000000"/>
          <w:sz w:val="18"/>
          <w:szCs w:val="18"/>
          <w:lang w:eastAsia="en-GB"/>
        </w:rPr>
        <w:t>varying between 7-3-2012 and 16-4-2012</w:t>
      </w:r>
    </w:p>
    <w:p w14:paraId="2057E113" w14:textId="77777777" w:rsidR="00391720" w:rsidRDefault="00391720" w:rsidP="00743BB8">
      <w:pPr>
        <w:pStyle w:val="NoSpacing"/>
      </w:pPr>
    </w:p>
    <w:p w14:paraId="66626300" w14:textId="77777777" w:rsidR="00743BB8" w:rsidRDefault="00743BB8" w:rsidP="00743BB8">
      <w:r>
        <w:t>Comments: Trials results represent the average of 15 replications on different fields in the same area.</w:t>
      </w:r>
    </w:p>
    <w:p w14:paraId="677CF3AE" w14:textId="77777777" w:rsidR="00743BB8" w:rsidRDefault="00743BB8" w:rsidP="00743BB8">
      <w:r>
        <w:t>Germination percentages were reasonable, on average around 80%</w:t>
      </w:r>
      <w:r w:rsidR="00DF3BAA">
        <w:t xml:space="preserve"> for all treatments. Cowpea grain yields for variety IT-16 were consistently higher than for variety Sudan 1; in the control treatment and the treatment with TSP even twice as high. Grain yields of Sudan 1 benefitted from the application of Compound D, and to a lesser extent also from Super D. Yields for variety IT-16 were not influenced by fertilizer application.</w:t>
      </w:r>
    </w:p>
    <w:p w14:paraId="3F9D3DA4" w14:textId="77777777" w:rsidR="00391720" w:rsidRDefault="00391720" w:rsidP="00DE6746">
      <w:r>
        <w:rPr>
          <w:noProof/>
        </w:rPr>
        <w:drawing>
          <wp:inline distT="0" distB="0" distL="0" distR="0" wp14:anchorId="61561834" wp14:editId="3EEB6CFD">
            <wp:extent cx="4572000" cy="2743200"/>
            <wp:effectExtent l="0" t="0" r="19050" b="1905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0E5297D8" w14:textId="77777777" w:rsidR="00A46321" w:rsidRDefault="00A46321">
      <w:pPr>
        <w:spacing w:after="0" w:line="240" w:lineRule="auto"/>
        <w:rPr>
          <w:b/>
          <w:i/>
        </w:rPr>
      </w:pPr>
      <w:r>
        <w:rPr>
          <w:b/>
          <w:i/>
        </w:rPr>
        <w:br w:type="page"/>
      </w:r>
    </w:p>
    <w:p w14:paraId="1197F617" w14:textId="77777777" w:rsidR="00F35385" w:rsidRPr="00BA4BFF" w:rsidRDefault="00F35385" w:rsidP="00F35385">
      <w:pPr>
        <w:spacing w:after="0"/>
        <w:rPr>
          <w:rFonts w:ascii="Arial" w:eastAsia="Times New Roman" w:hAnsi="Arial" w:cs="Arial"/>
          <w:b/>
          <w:i/>
          <w:sz w:val="18"/>
          <w:szCs w:val="18"/>
          <w:lang w:eastAsia="en-GB"/>
        </w:rPr>
      </w:pPr>
      <w:r w:rsidRPr="00BA4BFF">
        <w:rPr>
          <w:rFonts w:ascii="Arial" w:eastAsia="Times New Roman" w:hAnsi="Arial" w:cs="Arial"/>
          <w:b/>
          <w:i/>
          <w:sz w:val="18"/>
          <w:szCs w:val="18"/>
          <w:lang w:eastAsia="en-GB"/>
        </w:rPr>
        <w:lastRenderedPageBreak/>
        <w:t>Groundnut input trial</w:t>
      </w:r>
    </w:p>
    <w:p w14:paraId="0DC881D0" w14:textId="77777777" w:rsidR="00F35385" w:rsidRDefault="00F35385" w:rsidP="00F35385">
      <w:pPr>
        <w:spacing w:after="0"/>
        <w:rPr>
          <w:rFonts w:ascii="Arial" w:eastAsia="Times New Roman" w:hAnsi="Arial" w:cs="Arial"/>
          <w:sz w:val="18"/>
          <w:szCs w:val="18"/>
          <w:lang w:eastAsia="en-GB"/>
        </w:rPr>
      </w:pPr>
    </w:p>
    <w:p w14:paraId="6028B78A" w14:textId="77777777" w:rsidR="00F35385" w:rsidRPr="00DE6746" w:rsidRDefault="00F35385" w:rsidP="00F35385">
      <w:pPr>
        <w:spacing w:after="0"/>
        <w:rPr>
          <w:rFonts w:ascii="Arial" w:eastAsia="Times New Roman" w:hAnsi="Arial" w:cs="Arial"/>
          <w:sz w:val="18"/>
          <w:szCs w:val="18"/>
          <w:lang w:eastAsia="en-GB"/>
        </w:rPr>
      </w:pPr>
      <w:r w:rsidRPr="00DE6746">
        <w:rPr>
          <w:rFonts w:ascii="Arial" w:eastAsia="Times New Roman" w:hAnsi="Arial" w:cs="Arial"/>
          <w:sz w:val="18"/>
          <w:szCs w:val="18"/>
          <w:lang w:eastAsia="en-GB"/>
        </w:rPr>
        <w:t xml:space="preserve">Code: </w:t>
      </w:r>
      <w:r>
        <w:rPr>
          <w:rFonts w:ascii="Arial" w:eastAsia="Times New Roman" w:hAnsi="Arial" w:cs="Arial"/>
          <w:sz w:val="18"/>
          <w:szCs w:val="18"/>
          <w:lang w:eastAsia="en-GB"/>
        </w:rPr>
        <w:t>MAL021</w:t>
      </w:r>
    </w:p>
    <w:p w14:paraId="15162511" w14:textId="11E0A86B" w:rsidR="00F35385" w:rsidRPr="00DE6746" w:rsidRDefault="00F35385" w:rsidP="00F35385">
      <w:pPr>
        <w:spacing w:after="0"/>
        <w:rPr>
          <w:rFonts w:ascii="Arial" w:eastAsia="Times New Roman" w:hAnsi="Arial" w:cs="Arial"/>
          <w:sz w:val="18"/>
          <w:szCs w:val="18"/>
          <w:lang w:eastAsia="en-GB"/>
        </w:rPr>
      </w:pPr>
      <w:r w:rsidRPr="00DE6746">
        <w:rPr>
          <w:rFonts w:ascii="Arial" w:eastAsia="Times New Roman" w:hAnsi="Arial" w:cs="Arial"/>
          <w:sz w:val="18"/>
          <w:szCs w:val="18"/>
          <w:lang w:eastAsia="en-GB"/>
        </w:rPr>
        <w:t xml:space="preserve">Location: </w:t>
      </w:r>
      <w:r w:rsidR="00BA69F4">
        <w:rPr>
          <w:rFonts w:ascii="Arial" w:eastAsia="Times New Roman" w:hAnsi="Arial" w:cs="Arial"/>
          <w:sz w:val="18"/>
          <w:szCs w:val="18"/>
          <w:lang w:eastAsia="en-GB"/>
        </w:rPr>
        <w:t>Lil</w:t>
      </w:r>
      <w:r>
        <w:rPr>
          <w:rFonts w:ascii="Arial" w:eastAsia="Times New Roman" w:hAnsi="Arial" w:cs="Arial"/>
          <w:sz w:val="18"/>
          <w:szCs w:val="18"/>
          <w:lang w:eastAsia="en-GB"/>
        </w:rPr>
        <w:t xml:space="preserve">ongwe, </w:t>
      </w:r>
      <w:proofErr w:type="spellStart"/>
      <w:r>
        <w:rPr>
          <w:rFonts w:ascii="Arial" w:eastAsia="Times New Roman" w:hAnsi="Arial" w:cs="Arial"/>
          <w:sz w:val="18"/>
          <w:szCs w:val="18"/>
          <w:lang w:eastAsia="en-GB"/>
        </w:rPr>
        <w:t>Mkwinda</w:t>
      </w:r>
      <w:proofErr w:type="spellEnd"/>
    </w:p>
    <w:p w14:paraId="0D98C14A" w14:textId="77777777" w:rsidR="00F35385" w:rsidRDefault="00F35385" w:rsidP="00F35385">
      <w:pPr>
        <w:spacing w:after="0"/>
        <w:rPr>
          <w:rFonts w:ascii="Arial" w:eastAsia="Times New Roman" w:hAnsi="Arial" w:cs="Arial"/>
          <w:color w:val="000000"/>
          <w:sz w:val="18"/>
          <w:szCs w:val="18"/>
          <w:lang w:eastAsia="en-GB"/>
        </w:rPr>
      </w:pPr>
    </w:p>
    <w:p w14:paraId="271FA7DB" w14:textId="77777777" w:rsidR="00B05A8B" w:rsidRPr="00C57EDF" w:rsidRDefault="00B141B6" w:rsidP="00B05A8B">
      <w:pPr>
        <w:pStyle w:val="CommentText"/>
        <w:rPr>
          <w:color w:val="C00000"/>
        </w:rPr>
      </w:pPr>
      <w:r>
        <w:rPr>
          <w:rFonts w:ascii="Arial" w:eastAsia="Times New Roman" w:hAnsi="Arial" w:cs="Arial"/>
          <w:color w:val="000000"/>
          <w:sz w:val="18"/>
          <w:szCs w:val="18"/>
          <w:lang w:eastAsia="en-GB"/>
        </w:rPr>
        <w:t xml:space="preserve">Comment: </w:t>
      </w:r>
      <w:r w:rsidR="00B05A8B" w:rsidRPr="00B05A8B">
        <w:rPr>
          <w:sz w:val="22"/>
          <w:szCs w:val="22"/>
        </w:rPr>
        <w:t xml:space="preserve">CG7 wiped out by rosette disease and a farmer mixed up the harvest from </w:t>
      </w:r>
      <w:proofErr w:type="spellStart"/>
      <w:r w:rsidR="00B05A8B" w:rsidRPr="00B05A8B">
        <w:rPr>
          <w:sz w:val="22"/>
          <w:szCs w:val="22"/>
        </w:rPr>
        <w:t>Nsinjiro</w:t>
      </w:r>
      <w:proofErr w:type="spellEnd"/>
    </w:p>
    <w:p w14:paraId="383BEBA1" w14:textId="47E7EA98" w:rsidR="00F35385" w:rsidRDefault="00F35385" w:rsidP="00F35385">
      <w:pPr>
        <w:spacing w:after="0"/>
        <w:rPr>
          <w:rFonts w:ascii="Arial" w:eastAsia="Times New Roman" w:hAnsi="Arial" w:cs="Arial"/>
          <w:color w:val="000000"/>
          <w:sz w:val="18"/>
          <w:szCs w:val="18"/>
          <w:lang w:eastAsia="en-GB"/>
        </w:rPr>
      </w:pPr>
    </w:p>
    <w:p w14:paraId="2DFDB3E1" w14:textId="77777777" w:rsidR="00AD02AA" w:rsidRPr="00A46321" w:rsidRDefault="00A46321" w:rsidP="00DE6746">
      <w:pPr>
        <w:rPr>
          <w:b/>
          <w:i/>
        </w:rPr>
      </w:pPr>
      <w:bookmarkStart w:id="0" w:name="_GoBack"/>
      <w:bookmarkEnd w:id="0"/>
      <w:r w:rsidRPr="00A46321">
        <w:rPr>
          <w:b/>
          <w:i/>
        </w:rPr>
        <w:t>Groundnut combination variety/input trial</w:t>
      </w:r>
    </w:p>
    <w:p w14:paraId="78EA7C1A" w14:textId="77777777" w:rsidR="00AD02AA" w:rsidRPr="00FC55CE" w:rsidRDefault="00AD02AA" w:rsidP="00AD02AA">
      <w:pPr>
        <w:spacing w:after="0"/>
        <w:rPr>
          <w:rFonts w:ascii="Arial" w:eastAsia="Times New Roman" w:hAnsi="Arial" w:cs="Arial"/>
          <w:sz w:val="18"/>
          <w:szCs w:val="18"/>
          <w:lang w:eastAsia="en-GB"/>
        </w:rPr>
      </w:pPr>
      <w:r w:rsidRPr="00FC55CE">
        <w:rPr>
          <w:rFonts w:ascii="Arial" w:eastAsia="Times New Roman" w:hAnsi="Arial" w:cs="Arial"/>
          <w:sz w:val="18"/>
          <w:szCs w:val="18"/>
          <w:lang w:eastAsia="en-GB"/>
        </w:rPr>
        <w:t xml:space="preserve">Code: </w:t>
      </w:r>
      <w:r w:rsidR="00510674">
        <w:rPr>
          <w:rFonts w:ascii="Arial" w:eastAsia="Times New Roman" w:hAnsi="Arial" w:cs="Arial"/>
          <w:sz w:val="18"/>
          <w:szCs w:val="18"/>
          <w:lang w:eastAsia="en-GB"/>
        </w:rPr>
        <w:t>MAL049</w:t>
      </w:r>
    </w:p>
    <w:p w14:paraId="56A7E895" w14:textId="77777777" w:rsidR="00AD02AA" w:rsidRPr="00FC55CE" w:rsidRDefault="00AD02AA" w:rsidP="00AD02AA">
      <w:pPr>
        <w:spacing w:after="0"/>
        <w:rPr>
          <w:rFonts w:ascii="Arial" w:eastAsia="Times New Roman" w:hAnsi="Arial" w:cs="Arial"/>
          <w:sz w:val="18"/>
          <w:szCs w:val="18"/>
          <w:lang w:eastAsia="en-GB"/>
        </w:rPr>
      </w:pPr>
      <w:r w:rsidRPr="00FC55CE">
        <w:rPr>
          <w:rFonts w:ascii="Arial" w:eastAsia="Times New Roman" w:hAnsi="Arial" w:cs="Arial"/>
          <w:sz w:val="18"/>
          <w:szCs w:val="18"/>
          <w:lang w:eastAsia="en-GB"/>
        </w:rPr>
        <w:t xml:space="preserve">Location: </w:t>
      </w:r>
      <w:proofErr w:type="spellStart"/>
      <w:r w:rsidR="00510674">
        <w:rPr>
          <w:rFonts w:ascii="Arial" w:eastAsia="Times New Roman" w:hAnsi="Arial" w:cs="Arial"/>
          <w:sz w:val="18"/>
          <w:szCs w:val="18"/>
          <w:lang w:eastAsia="en-GB"/>
        </w:rPr>
        <w:t>Salima</w:t>
      </w:r>
      <w:proofErr w:type="spellEnd"/>
      <w:r w:rsidR="00510674">
        <w:rPr>
          <w:rFonts w:ascii="Arial" w:eastAsia="Times New Roman" w:hAnsi="Arial" w:cs="Arial"/>
          <w:sz w:val="18"/>
          <w:szCs w:val="18"/>
          <w:lang w:eastAsia="en-GB"/>
        </w:rPr>
        <w:t xml:space="preserve">, </w:t>
      </w:r>
      <w:proofErr w:type="spellStart"/>
      <w:r w:rsidR="00510674">
        <w:rPr>
          <w:rFonts w:ascii="Arial" w:eastAsia="Times New Roman" w:hAnsi="Arial" w:cs="Arial"/>
          <w:sz w:val="18"/>
          <w:szCs w:val="18"/>
          <w:lang w:eastAsia="en-GB"/>
        </w:rPr>
        <w:t>Chitala</w:t>
      </w:r>
      <w:proofErr w:type="spellEnd"/>
      <w:r w:rsidR="00510674">
        <w:rPr>
          <w:rFonts w:ascii="Arial" w:eastAsia="Times New Roman" w:hAnsi="Arial" w:cs="Arial"/>
          <w:sz w:val="18"/>
          <w:szCs w:val="18"/>
          <w:lang w:eastAsia="en-GB"/>
        </w:rPr>
        <w:t xml:space="preserve"> </w:t>
      </w:r>
    </w:p>
    <w:p w14:paraId="02926EC7" w14:textId="77777777" w:rsidR="00AD02AA" w:rsidRPr="00A721CD" w:rsidRDefault="00AD02AA" w:rsidP="00AD02AA">
      <w:pPr>
        <w:spacing w:after="0"/>
        <w:rPr>
          <w:rFonts w:ascii="Arial" w:eastAsia="Times New Roman" w:hAnsi="Arial" w:cs="Arial"/>
          <w:color w:val="000000"/>
          <w:sz w:val="18"/>
          <w:szCs w:val="18"/>
          <w:lang w:eastAsia="en-GB"/>
        </w:rPr>
      </w:pPr>
      <w:r w:rsidRPr="00A721CD">
        <w:rPr>
          <w:rFonts w:ascii="Arial" w:eastAsia="Times New Roman" w:hAnsi="Arial" w:cs="Arial"/>
          <w:color w:val="000000"/>
          <w:sz w:val="18"/>
          <w:szCs w:val="18"/>
          <w:lang w:eastAsia="en-GB"/>
        </w:rPr>
        <w:t xml:space="preserve">GPS: </w:t>
      </w:r>
      <w:r w:rsidR="00510674" w:rsidRPr="00D67014">
        <w:rPr>
          <w:rFonts w:ascii="Arial" w:eastAsia="Times New Roman" w:hAnsi="Arial" w:cs="Arial"/>
          <w:color w:val="000000"/>
          <w:sz w:val="18"/>
          <w:szCs w:val="18"/>
          <w:highlight w:val="yellow"/>
          <w:lang w:eastAsia="en-GB"/>
        </w:rPr>
        <w:t>NA</w:t>
      </w:r>
    </w:p>
    <w:p w14:paraId="46B0892E" w14:textId="77777777" w:rsidR="00AD02AA" w:rsidRDefault="00AD02AA" w:rsidP="00AD02AA">
      <w:pPr>
        <w:spacing w:after="0"/>
        <w:rPr>
          <w:rFonts w:ascii="Arial" w:eastAsia="Times New Roman" w:hAnsi="Arial" w:cs="Arial"/>
          <w:color w:val="000000"/>
          <w:sz w:val="18"/>
          <w:szCs w:val="18"/>
          <w:lang w:eastAsia="en-GB"/>
        </w:rPr>
      </w:pPr>
      <w:r w:rsidRPr="001C2CE9">
        <w:rPr>
          <w:rFonts w:ascii="Arial" w:eastAsia="Times New Roman" w:hAnsi="Arial" w:cs="Arial"/>
          <w:color w:val="000000"/>
          <w:sz w:val="18"/>
          <w:szCs w:val="18"/>
          <w:lang w:eastAsia="en-GB"/>
        </w:rPr>
        <w:t xml:space="preserve">Planting date: </w:t>
      </w:r>
      <w:r w:rsidR="00510674">
        <w:rPr>
          <w:rFonts w:ascii="Arial" w:eastAsia="Times New Roman" w:hAnsi="Arial" w:cs="Arial"/>
          <w:color w:val="000000"/>
          <w:sz w:val="18"/>
          <w:szCs w:val="18"/>
          <w:lang w:eastAsia="en-GB"/>
        </w:rPr>
        <w:t>varying between 20-12-2011 and 17-1-2012</w:t>
      </w:r>
    </w:p>
    <w:p w14:paraId="7D8B8F16" w14:textId="77777777" w:rsidR="00AD02AA" w:rsidRDefault="00AD02AA" w:rsidP="00AD02AA">
      <w:pPr>
        <w:spacing w:after="0"/>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 xml:space="preserve">Harvest date: </w:t>
      </w:r>
      <w:r w:rsidR="00510674">
        <w:rPr>
          <w:rFonts w:ascii="Arial" w:eastAsia="Times New Roman" w:hAnsi="Arial" w:cs="Arial"/>
          <w:color w:val="000000"/>
          <w:sz w:val="18"/>
          <w:szCs w:val="18"/>
          <w:lang w:eastAsia="en-GB"/>
        </w:rPr>
        <w:t>varying between 12-6-2012 and 19-6-2012</w:t>
      </w:r>
    </w:p>
    <w:p w14:paraId="6DFD4CFB" w14:textId="77777777" w:rsidR="00AD02AA" w:rsidRDefault="00AD02AA" w:rsidP="00D67014">
      <w:pPr>
        <w:pStyle w:val="NoSpacing"/>
      </w:pPr>
    </w:p>
    <w:p w14:paraId="297F1B1E" w14:textId="77777777" w:rsidR="00D67014" w:rsidRDefault="00D67014" w:rsidP="00D67014">
      <w:r>
        <w:t>Comments: Originally</w:t>
      </w:r>
      <w:r w:rsidR="00337AA5">
        <w:t>,</w:t>
      </w:r>
      <w:r>
        <w:t xml:space="preserve"> replications </w:t>
      </w:r>
      <w:r w:rsidR="00337AA5">
        <w:t xml:space="preserve">were </w:t>
      </w:r>
      <w:r>
        <w:t xml:space="preserve">established in eight different fields. </w:t>
      </w:r>
      <w:r w:rsidR="00337AA5">
        <w:t>However, v</w:t>
      </w:r>
      <w:r>
        <w:t xml:space="preserve">ariety CG 7 was severely affected by rosette virus, and none of the plots with this variety was harvested. Variety </w:t>
      </w:r>
      <w:proofErr w:type="spellStart"/>
      <w:r>
        <w:t>Nsinjiro</w:t>
      </w:r>
      <w:proofErr w:type="spellEnd"/>
      <w:r>
        <w:t xml:space="preserve"> was harvested on only four of the eight fields, as some fields were also affected by rosette virus, by rust or by drought shortly after planting. Therefore, results only represent the average of four fields with variety </w:t>
      </w:r>
      <w:proofErr w:type="spellStart"/>
      <w:r>
        <w:t>Nsinjiro</w:t>
      </w:r>
      <w:proofErr w:type="spellEnd"/>
      <w:r>
        <w:t>.</w:t>
      </w:r>
      <w:r w:rsidR="00337AA5">
        <w:t xml:space="preserve"> The grain yield of this groundnut variety did not seem to benefit from the application of fertilizer inputs. Only with Compound D yields increased from slightly less than 2000 kg/ha to about 2250 kg/ha, but standard errors are relatively large.</w:t>
      </w:r>
    </w:p>
    <w:p w14:paraId="0C4010F6" w14:textId="77777777" w:rsidR="00A46321" w:rsidRDefault="00A46321" w:rsidP="00DE6746">
      <w:r>
        <w:rPr>
          <w:noProof/>
        </w:rPr>
        <w:drawing>
          <wp:inline distT="0" distB="0" distL="0" distR="0" wp14:anchorId="68C1078A" wp14:editId="504B2CF9">
            <wp:extent cx="4572000" cy="2743200"/>
            <wp:effectExtent l="0" t="0" r="19050" b="1905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10D776A6" w14:textId="77777777" w:rsidR="00A46321" w:rsidRDefault="00A46321">
      <w:pPr>
        <w:spacing w:after="0" w:line="240" w:lineRule="auto"/>
      </w:pPr>
    </w:p>
    <w:sectPr w:rsidR="00A46321" w:rsidSect="00A26C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A6040"/>
    <w:multiLevelType w:val="hybridMultilevel"/>
    <w:tmpl w:val="8C02A5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542E5A"/>
    <w:multiLevelType w:val="hybridMultilevel"/>
    <w:tmpl w:val="DC122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AF64D1"/>
    <w:multiLevelType w:val="hybridMultilevel"/>
    <w:tmpl w:val="0388C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9BD"/>
    <w:rsid w:val="00024354"/>
    <w:rsid w:val="0006719F"/>
    <w:rsid w:val="00077728"/>
    <w:rsid w:val="001932F4"/>
    <w:rsid w:val="001F7ACB"/>
    <w:rsid w:val="002717F4"/>
    <w:rsid w:val="00337AA5"/>
    <w:rsid w:val="00357C4A"/>
    <w:rsid w:val="00391720"/>
    <w:rsid w:val="003A3F87"/>
    <w:rsid w:val="0040547E"/>
    <w:rsid w:val="00414A8E"/>
    <w:rsid w:val="00424677"/>
    <w:rsid w:val="00446A7B"/>
    <w:rsid w:val="00446AD5"/>
    <w:rsid w:val="004C6B64"/>
    <w:rsid w:val="004E14E3"/>
    <w:rsid w:val="00510674"/>
    <w:rsid w:val="00564798"/>
    <w:rsid w:val="005A79BD"/>
    <w:rsid w:val="006053B4"/>
    <w:rsid w:val="00621DE4"/>
    <w:rsid w:val="00625558"/>
    <w:rsid w:val="00630ED8"/>
    <w:rsid w:val="0064486F"/>
    <w:rsid w:val="006611ED"/>
    <w:rsid w:val="00736352"/>
    <w:rsid w:val="00737CDB"/>
    <w:rsid w:val="00743926"/>
    <w:rsid w:val="00743BB8"/>
    <w:rsid w:val="00861998"/>
    <w:rsid w:val="00950208"/>
    <w:rsid w:val="00967956"/>
    <w:rsid w:val="00986DCC"/>
    <w:rsid w:val="009B40AC"/>
    <w:rsid w:val="00A26C8B"/>
    <w:rsid w:val="00A46321"/>
    <w:rsid w:val="00A55694"/>
    <w:rsid w:val="00A81E4A"/>
    <w:rsid w:val="00AD02AA"/>
    <w:rsid w:val="00B05A8B"/>
    <w:rsid w:val="00B141B6"/>
    <w:rsid w:val="00B3692A"/>
    <w:rsid w:val="00B4341C"/>
    <w:rsid w:val="00B579F6"/>
    <w:rsid w:val="00BA4BFF"/>
    <w:rsid w:val="00BA69F4"/>
    <w:rsid w:val="00BF1519"/>
    <w:rsid w:val="00C30FC6"/>
    <w:rsid w:val="00C57EDF"/>
    <w:rsid w:val="00CB0656"/>
    <w:rsid w:val="00D67014"/>
    <w:rsid w:val="00D84D0E"/>
    <w:rsid w:val="00DA1566"/>
    <w:rsid w:val="00DE6746"/>
    <w:rsid w:val="00DF3BAA"/>
    <w:rsid w:val="00EA32F5"/>
    <w:rsid w:val="00EE3245"/>
    <w:rsid w:val="00F21D2E"/>
    <w:rsid w:val="00F35385"/>
    <w:rsid w:val="00F550AC"/>
    <w:rsid w:val="00F74947"/>
    <w:rsid w:val="00F75172"/>
    <w:rsid w:val="00FA1A5B"/>
    <w:rsid w:val="00FA73C8"/>
    <w:rsid w:val="00FB4C12"/>
    <w:rsid w:val="00FC55CE"/>
    <w:rsid w:val="00FF09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DA3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C8B"/>
    <w:pPr>
      <w:spacing w:after="200" w:line="276" w:lineRule="auto"/>
    </w:pPr>
    <w:rPr>
      <w:sz w:val="22"/>
      <w:szCs w:val="22"/>
    </w:rPr>
  </w:style>
  <w:style w:type="paragraph" w:styleId="Heading2">
    <w:name w:val="heading 2"/>
    <w:basedOn w:val="Normal"/>
    <w:next w:val="Normal"/>
    <w:link w:val="Heading2Char"/>
    <w:uiPriority w:val="9"/>
    <w:unhideWhenUsed/>
    <w:qFormat/>
    <w:rsid w:val="00337AA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37AA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0FC6"/>
    <w:pPr>
      <w:ind w:left="720"/>
      <w:contextualSpacing/>
    </w:pPr>
  </w:style>
  <w:style w:type="paragraph" w:styleId="BalloonText">
    <w:name w:val="Balloon Text"/>
    <w:basedOn w:val="Normal"/>
    <w:link w:val="BalloonTextChar"/>
    <w:uiPriority w:val="99"/>
    <w:semiHidden/>
    <w:unhideWhenUsed/>
    <w:rsid w:val="006611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11ED"/>
    <w:rPr>
      <w:rFonts w:ascii="Tahoma" w:hAnsi="Tahoma" w:cs="Tahoma"/>
      <w:sz w:val="16"/>
      <w:szCs w:val="16"/>
    </w:rPr>
  </w:style>
  <w:style w:type="paragraph" w:styleId="NoSpacing">
    <w:name w:val="No Spacing"/>
    <w:uiPriority w:val="1"/>
    <w:qFormat/>
    <w:rsid w:val="00BA4BFF"/>
    <w:rPr>
      <w:sz w:val="22"/>
      <w:szCs w:val="22"/>
    </w:rPr>
  </w:style>
  <w:style w:type="character" w:styleId="CommentReference">
    <w:name w:val="annotation reference"/>
    <w:basedOn w:val="DefaultParagraphFont"/>
    <w:uiPriority w:val="99"/>
    <w:semiHidden/>
    <w:unhideWhenUsed/>
    <w:rsid w:val="00564798"/>
    <w:rPr>
      <w:sz w:val="16"/>
      <w:szCs w:val="16"/>
    </w:rPr>
  </w:style>
  <w:style w:type="paragraph" w:styleId="CommentText">
    <w:name w:val="annotation text"/>
    <w:basedOn w:val="Normal"/>
    <w:link w:val="CommentTextChar"/>
    <w:uiPriority w:val="99"/>
    <w:semiHidden/>
    <w:unhideWhenUsed/>
    <w:rsid w:val="00564798"/>
    <w:pPr>
      <w:spacing w:line="240" w:lineRule="auto"/>
    </w:pPr>
    <w:rPr>
      <w:sz w:val="20"/>
      <w:szCs w:val="20"/>
    </w:rPr>
  </w:style>
  <w:style w:type="character" w:customStyle="1" w:styleId="CommentTextChar">
    <w:name w:val="Comment Text Char"/>
    <w:basedOn w:val="DefaultParagraphFont"/>
    <w:link w:val="CommentText"/>
    <w:uiPriority w:val="99"/>
    <w:semiHidden/>
    <w:rsid w:val="00564798"/>
  </w:style>
  <w:style w:type="paragraph" w:styleId="CommentSubject">
    <w:name w:val="annotation subject"/>
    <w:basedOn w:val="CommentText"/>
    <w:next w:val="CommentText"/>
    <w:link w:val="CommentSubjectChar"/>
    <w:uiPriority w:val="99"/>
    <w:semiHidden/>
    <w:unhideWhenUsed/>
    <w:rsid w:val="00564798"/>
    <w:rPr>
      <w:b/>
      <w:bCs/>
    </w:rPr>
  </w:style>
  <w:style w:type="character" w:customStyle="1" w:styleId="CommentSubjectChar">
    <w:name w:val="Comment Subject Char"/>
    <w:basedOn w:val="CommentTextChar"/>
    <w:link w:val="CommentSubject"/>
    <w:uiPriority w:val="99"/>
    <w:semiHidden/>
    <w:rsid w:val="00564798"/>
    <w:rPr>
      <w:b/>
      <w:bCs/>
    </w:rPr>
  </w:style>
  <w:style w:type="character" w:customStyle="1" w:styleId="Heading2Char">
    <w:name w:val="Heading 2 Char"/>
    <w:basedOn w:val="DefaultParagraphFont"/>
    <w:link w:val="Heading2"/>
    <w:uiPriority w:val="9"/>
    <w:rsid w:val="00337AA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37AA5"/>
    <w:rPr>
      <w:rFonts w:asciiTheme="majorHAnsi" w:eastAsiaTheme="majorEastAsia" w:hAnsiTheme="majorHAnsi" w:cstheme="majorBidi"/>
      <w:b/>
      <w:b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C8B"/>
    <w:pPr>
      <w:spacing w:after="200" w:line="276" w:lineRule="auto"/>
    </w:pPr>
    <w:rPr>
      <w:sz w:val="22"/>
      <w:szCs w:val="22"/>
    </w:rPr>
  </w:style>
  <w:style w:type="paragraph" w:styleId="Heading2">
    <w:name w:val="heading 2"/>
    <w:basedOn w:val="Normal"/>
    <w:next w:val="Normal"/>
    <w:link w:val="Heading2Char"/>
    <w:uiPriority w:val="9"/>
    <w:unhideWhenUsed/>
    <w:qFormat/>
    <w:rsid w:val="00337AA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37AA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0FC6"/>
    <w:pPr>
      <w:ind w:left="720"/>
      <w:contextualSpacing/>
    </w:pPr>
  </w:style>
  <w:style w:type="paragraph" w:styleId="BalloonText">
    <w:name w:val="Balloon Text"/>
    <w:basedOn w:val="Normal"/>
    <w:link w:val="BalloonTextChar"/>
    <w:uiPriority w:val="99"/>
    <w:semiHidden/>
    <w:unhideWhenUsed/>
    <w:rsid w:val="006611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11ED"/>
    <w:rPr>
      <w:rFonts w:ascii="Tahoma" w:hAnsi="Tahoma" w:cs="Tahoma"/>
      <w:sz w:val="16"/>
      <w:szCs w:val="16"/>
    </w:rPr>
  </w:style>
  <w:style w:type="paragraph" w:styleId="NoSpacing">
    <w:name w:val="No Spacing"/>
    <w:uiPriority w:val="1"/>
    <w:qFormat/>
    <w:rsid w:val="00BA4BFF"/>
    <w:rPr>
      <w:sz w:val="22"/>
      <w:szCs w:val="22"/>
    </w:rPr>
  </w:style>
  <w:style w:type="character" w:styleId="CommentReference">
    <w:name w:val="annotation reference"/>
    <w:basedOn w:val="DefaultParagraphFont"/>
    <w:uiPriority w:val="99"/>
    <w:semiHidden/>
    <w:unhideWhenUsed/>
    <w:rsid w:val="00564798"/>
    <w:rPr>
      <w:sz w:val="16"/>
      <w:szCs w:val="16"/>
    </w:rPr>
  </w:style>
  <w:style w:type="paragraph" w:styleId="CommentText">
    <w:name w:val="annotation text"/>
    <w:basedOn w:val="Normal"/>
    <w:link w:val="CommentTextChar"/>
    <w:uiPriority w:val="99"/>
    <w:semiHidden/>
    <w:unhideWhenUsed/>
    <w:rsid w:val="00564798"/>
    <w:pPr>
      <w:spacing w:line="240" w:lineRule="auto"/>
    </w:pPr>
    <w:rPr>
      <w:sz w:val="20"/>
      <w:szCs w:val="20"/>
    </w:rPr>
  </w:style>
  <w:style w:type="character" w:customStyle="1" w:styleId="CommentTextChar">
    <w:name w:val="Comment Text Char"/>
    <w:basedOn w:val="DefaultParagraphFont"/>
    <w:link w:val="CommentText"/>
    <w:uiPriority w:val="99"/>
    <w:semiHidden/>
    <w:rsid w:val="00564798"/>
  </w:style>
  <w:style w:type="paragraph" w:styleId="CommentSubject">
    <w:name w:val="annotation subject"/>
    <w:basedOn w:val="CommentText"/>
    <w:next w:val="CommentText"/>
    <w:link w:val="CommentSubjectChar"/>
    <w:uiPriority w:val="99"/>
    <w:semiHidden/>
    <w:unhideWhenUsed/>
    <w:rsid w:val="00564798"/>
    <w:rPr>
      <w:b/>
      <w:bCs/>
    </w:rPr>
  </w:style>
  <w:style w:type="character" w:customStyle="1" w:styleId="CommentSubjectChar">
    <w:name w:val="Comment Subject Char"/>
    <w:basedOn w:val="CommentTextChar"/>
    <w:link w:val="CommentSubject"/>
    <w:uiPriority w:val="99"/>
    <w:semiHidden/>
    <w:rsid w:val="00564798"/>
    <w:rPr>
      <w:b/>
      <w:bCs/>
    </w:rPr>
  </w:style>
  <w:style w:type="character" w:customStyle="1" w:styleId="Heading2Char">
    <w:name w:val="Heading 2 Char"/>
    <w:basedOn w:val="DefaultParagraphFont"/>
    <w:link w:val="Heading2"/>
    <w:uiPriority w:val="9"/>
    <w:rsid w:val="00337AA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37AA5"/>
    <w:rPr>
      <w:rFonts w:asciiTheme="majorHAnsi" w:eastAsiaTheme="majorEastAsia" w:hAnsiTheme="majorHAnsi" w:cstheme="majorBidi"/>
      <w:b/>
      <w:bCs/>
      <w:color w:val="4F81BD" w:themeColor="accen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16491">
      <w:bodyDiv w:val="1"/>
      <w:marLeft w:val="0"/>
      <w:marRight w:val="0"/>
      <w:marTop w:val="0"/>
      <w:marBottom w:val="0"/>
      <w:divBdr>
        <w:top w:val="none" w:sz="0" w:space="0" w:color="auto"/>
        <w:left w:val="none" w:sz="0" w:space="0" w:color="auto"/>
        <w:bottom w:val="none" w:sz="0" w:space="0" w:color="auto"/>
        <w:right w:val="none" w:sz="0" w:space="0" w:color="auto"/>
      </w:divBdr>
    </w:div>
    <w:div w:id="258102635">
      <w:bodyDiv w:val="1"/>
      <w:marLeft w:val="0"/>
      <w:marRight w:val="0"/>
      <w:marTop w:val="0"/>
      <w:marBottom w:val="0"/>
      <w:divBdr>
        <w:top w:val="none" w:sz="0" w:space="0" w:color="auto"/>
        <w:left w:val="none" w:sz="0" w:space="0" w:color="auto"/>
        <w:bottom w:val="none" w:sz="0" w:space="0" w:color="auto"/>
        <w:right w:val="none" w:sz="0" w:space="0" w:color="auto"/>
      </w:divBdr>
    </w:div>
    <w:div w:id="423956147">
      <w:bodyDiv w:val="1"/>
      <w:marLeft w:val="0"/>
      <w:marRight w:val="0"/>
      <w:marTop w:val="0"/>
      <w:marBottom w:val="0"/>
      <w:divBdr>
        <w:top w:val="none" w:sz="0" w:space="0" w:color="auto"/>
        <w:left w:val="none" w:sz="0" w:space="0" w:color="auto"/>
        <w:bottom w:val="none" w:sz="0" w:space="0" w:color="auto"/>
        <w:right w:val="none" w:sz="0" w:space="0" w:color="auto"/>
      </w:divBdr>
    </w:div>
    <w:div w:id="502089381">
      <w:bodyDiv w:val="1"/>
      <w:marLeft w:val="0"/>
      <w:marRight w:val="0"/>
      <w:marTop w:val="0"/>
      <w:marBottom w:val="0"/>
      <w:divBdr>
        <w:top w:val="none" w:sz="0" w:space="0" w:color="auto"/>
        <w:left w:val="none" w:sz="0" w:space="0" w:color="auto"/>
        <w:bottom w:val="none" w:sz="0" w:space="0" w:color="auto"/>
        <w:right w:val="none" w:sz="0" w:space="0" w:color="auto"/>
      </w:divBdr>
    </w:div>
    <w:div w:id="639459458">
      <w:bodyDiv w:val="1"/>
      <w:marLeft w:val="0"/>
      <w:marRight w:val="0"/>
      <w:marTop w:val="0"/>
      <w:marBottom w:val="0"/>
      <w:divBdr>
        <w:top w:val="none" w:sz="0" w:space="0" w:color="auto"/>
        <w:left w:val="none" w:sz="0" w:space="0" w:color="auto"/>
        <w:bottom w:val="none" w:sz="0" w:space="0" w:color="auto"/>
        <w:right w:val="none" w:sz="0" w:space="0" w:color="auto"/>
      </w:divBdr>
    </w:div>
    <w:div w:id="670330643">
      <w:bodyDiv w:val="1"/>
      <w:marLeft w:val="0"/>
      <w:marRight w:val="0"/>
      <w:marTop w:val="0"/>
      <w:marBottom w:val="0"/>
      <w:divBdr>
        <w:top w:val="none" w:sz="0" w:space="0" w:color="auto"/>
        <w:left w:val="none" w:sz="0" w:space="0" w:color="auto"/>
        <w:bottom w:val="none" w:sz="0" w:space="0" w:color="auto"/>
        <w:right w:val="none" w:sz="0" w:space="0" w:color="auto"/>
      </w:divBdr>
    </w:div>
    <w:div w:id="1402286932">
      <w:bodyDiv w:val="1"/>
      <w:marLeft w:val="0"/>
      <w:marRight w:val="0"/>
      <w:marTop w:val="0"/>
      <w:marBottom w:val="0"/>
      <w:divBdr>
        <w:top w:val="none" w:sz="0" w:space="0" w:color="auto"/>
        <w:left w:val="none" w:sz="0" w:space="0" w:color="auto"/>
        <w:bottom w:val="none" w:sz="0" w:space="0" w:color="auto"/>
        <w:right w:val="none" w:sz="0" w:space="0" w:color="auto"/>
      </w:divBdr>
    </w:div>
    <w:div w:id="1659067732">
      <w:bodyDiv w:val="1"/>
      <w:marLeft w:val="0"/>
      <w:marRight w:val="0"/>
      <w:marTop w:val="0"/>
      <w:marBottom w:val="0"/>
      <w:divBdr>
        <w:top w:val="none" w:sz="0" w:space="0" w:color="auto"/>
        <w:left w:val="none" w:sz="0" w:space="0" w:color="auto"/>
        <w:bottom w:val="none" w:sz="0" w:space="0" w:color="auto"/>
        <w:right w:val="none" w:sz="0" w:space="0" w:color="auto"/>
      </w:divBdr>
    </w:div>
    <w:div w:id="1922061736">
      <w:bodyDiv w:val="1"/>
      <w:marLeft w:val="0"/>
      <w:marRight w:val="0"/>
      <w:marTop w:val="0"/>
      <w:marBottom w:val="0"/>
      <w:divBdr>
        <w:top w:val="none" w:sz="0" w:space="0" w:color="auto"/>
        <w:left w:val="none" w:sz="0" w:space="0" w:color="auto"/>
        <w:bottom w:val="none" w:sz="0" w:space="0" w:color="auto"/>
        <w:right w:val="none" w:sz="0" w:space="0" w:color="auto"/>
      </w:divBdr>
    </w:div>
    <w:div w:id="1949434762">
      <w:bodyDiv w:val="1"/>
      <w:marLeft w:val="0"/>
      <w:marRight w:val="0"/>
      <w:marTop w:val="0"/>
      <w:marBottom w:val="0"/>
      <w:divBdr>
        <w:top w:val="none" w:sz="0" w:space="0" w:color="auto"/>
        <w:left w:val="none" w:sz="0" w:space="0" w:color="auto"/>
        <w:bottom w:val="none" w:sz="0" w:space="0" w:color="auto"/>
        <w:right w:val="none" w:sz="0" w:space="0" w:color="auto"/>
      </w:divBdr>
    </w:div>
    <w:div w:id="2008434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chart" Target="charts/chart13.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chart" Target="charts/chart16.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chart" Target="charts/chart12.xml"/><Relationship Id="rId25" Type="http://schemas.openxmlformats.org/officeDocument/2006/relationships/chart" Target="charts/chart20.xml"/><Relationship Id="rId2" Type="http://schemas.openxmlformats.org/officeDocument/2006/relationships/styles" Target="styles.xml"/><Relationship Id="rId16" Type="http://schemas.openxmlformats.org/officeDocument/2006/relationships/chart" Target="charts/chart11.xml"/><Relationship Id="rId20" Type="http://schemas.openxmlformats.org/officeDocument/2006/relationships/chart" Target="charts/chart15.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chart" Target="charts/chart6.xml"/><Relationship Id="rId24" Type="http://schemas.openxmlformats.org/officeDocument/2006/relationships/chart" Target="charts/chart19.xml"/><Relationship Id="rId5" Type="http://schemas.openxmlformats.org/officeDocument/2006/relationships/webSettings" Target="webSettings.xml"/><Relationship Id="rId15" Type="http://schemas.openxmlformats.org/officeDocument/2006/relationships/chart" Target="charts/chart10.xml"/><Relationship Id="rId23" Type="http://schemas.openxmlformats.org/officeDocument/2006/relationships/chart" Target="charts/chart18.xml"/><Relationship Id="rId10" Type="http://schemas.openxmlformats.org/officeDocument/2006/relationships/chart" Target="charts/chart5.xml"/><Relationship Id="rId19" Type="http://schemas.openxmlformats.org/officeDocument/2006/relationships/chart" Target="charts/chart14.xml"/><Relationship Id="rId4" Type="http://schemas.openxmlformats.org/officeDocument/2006/relationships/settings" Target="settings.xml"/><Relationship Id="rId9" Type="http://schemas.openxmlformats.org/officeDocument/2006/relationships/chart" Target="charts/chart4.xml"/><Relationship Id="rId14" Type="http://schemas.openxmlformats.org/officeDocument/2006/relationships/chart" Target="charts/chart9.xml"/><Relationship Id="rId22" Type="http://schemas.openxmlformats.org/officeDocument/2006/relationships/chart" Target="charts/chart17.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sther\Documents\WUR\N2AFRICA\Data\Agronomy%20trials%20Malawi\Mitundu_Bean_%20INP_2011%20combined.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Esther\Documents\WUR\N2AFRICA\Data\Agronomy%20trials%20Malawi%202011-2012\Salima%20soy_var_2011%20combine.xls"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Esther\Documents\WUR\N2AFRICA\Data\Agronomy%20trials%20Malawi%202011-2012\Salima%20soy_var_2011%20combine.xls"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Esther\Documents\WUR\N2AFRICA\Data\Agronomy%20trials%20Malawi\Dedza_soy_input_2011_combined.xls"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Esther\Documents\WUR\N2AFRICA\Data\Agronomy%20trials%20Malawi\Dedza_soy_input_2011_combined.xls"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Esther\Documents\WUR\N2AFRICA\Data\Agronomy%20trials%20Malawi\Dedza_soy_input_2011_combined.xls"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Esther\Documents\WUR\N2AFRICA\Data\Agronomy%20trials%20Malawi%202011-2012\Msundwe%20Soy_%20Inp%20_2011%20combined.xls"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Esther\Documents\WUR\N2AFRICA\Data\Agronomy%20trials%20Malawi%202011-2012\Msundwe%20Soy_%20Inp%20_2011%20combined.xls"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Esther\Documents\WUR\N2AFRICA\Data\Agronomy%20trials%20Malawi%202011-2012\Salima%20soy_%20Inp_2011%20combined.xls"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Esther\Documents\WUR\N2AFRICA\Data\Agronomy%20trials%20Malawi%202011-2012\Salima%20soy_%20Inp_2011%20combined.xls"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Esther\Documents\WUR\N2AFRICA\Data\Agronomy%20trials%20Malawi%202011-2012\Salima%20Cowpea_Inp_2011%20combined.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sther\Documents\WUR\N2AFRICA\Data\Agronomy%20trials%20Malawi\Dedza%20soy_%20var%20_2011_combined.xls"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Users\Esther\Documents\WUR\N2AFRICA\Data\Agronomy%20trials%20Malawi%202011-2012\Salima%20G_nut_Inp_2011%20combined.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Esther\Documents\WUR\N2AFRICA\Data\Agronomy%20trials%20Malawi\Dedza%20soy_%20var%20_2011_combined.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Esther\Documents\WUR\N2AFRICA\Data\Agronomy%20trials%20Malawi\Dedza%20soy_%20var%20_2011_combined.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Esther\Documents\WUR\N2AFRICA\Data\Agronomy%20trials%20Malawi\Mitundu_%20Soy_%20VAR_%202011Combined.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Esther\Documents\WUR\N2AFRICA\Data\Agronomy%20trials%20Malawi\Mitundu_%20Soy_%20VAR_%202011Combined.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Esther\Documents\WUR\N2AFRICA\Data\Agronomy%20trials%20Malawi%202011-2012\Msundwe%20Soy%20_Var_2011%20combined.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Esther\Documents\WUR\N2AFRICA\Data\Agronomy%20trials%20Malawi%202011-2012\Msundwe%20Soy%20_Var_2011%20combined.xls"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Esther\Documents\WUR\N2AFRICA\Data\Agronomy%20trials%20Malawi%202011-2012\Salima%20soy_var_2011%20combine.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Sheet1!$R$13</c:f>
              <c:strCache>
                <c:ptCount val="1"/>
                <c:pt idx="0">
                  <c:v> - inoc</c:v>
                </c:pt>
              </c:strCache>
            </c:strRef>
          </c:tx>
          <c:invertIfNegative val="0"/>
          <c:errBars>
            <c:errBarType val="both"/>
            <c:errValType val="cust"/>
            <c:noEndCap val="0"/>
            <c:plus>
              <c:numRef>
                <c:f>Sheet1!$X$14:$X$17</c:f>
                <c:numCache>
                  <c:formatCode>General</c:formatCode>
                  <c:ptCount val="4"/>
                  <c:pt idx="0">
                    <c:v>139.4016294684873</c:v>
                  </c:pt>
                  <c:pt idx="1">
                    <c:v>94.380975212925307</c:v>
                  </c:pt>
                  <c:pt idx="2">
                    <c:v>71.002624328714603</c:v>
                  </c:pt>
                  <c:pt idx="3">
                    <c:v>67.915309116372981</c:v>
                  </c:pt>
                </c:numCache>
              </c:numRef>
            </c:plus>
            <c:minus>
              <c:numRef>
                <c:f>Sheet1!$X$14:$X$17</c:f>
                <c:numCache>
                  <c:formatCode>General</c:formatCode>
                  <c:ptCount val="4"/>
                  <c:pt idx="0">
                    <c:v>139.4016294684873</c:v>
                  </c:pt>
                  <c:pt idx="1">
                    <c:v>94.380975212925307</c:v>
                  </c:pt>
                  <c:pt idx="2">
                    <c:v>71.002624328714603</c:v>
                  </c:pt>
                  <c:pt idx="3">
                    <c:v>67.915309116372981</c:v>
                  </c:pt>
                </c:numCache>
              </c:numRef>
            </c:minus>
          </c:errBars>
          <c:cat>
            <c:strRef>
              <c:f>Sheet1!$Q$14:$Q$17</c:f>
              <c:strCache>
                <c:ptCount val="4"/>
                <c:pt idx="0">
                  <c:v>None</c:v>
                </c:pt>
                <c:pt idx="1">
                  <c:v>TSP</c:v>
                </c:pt>
                <c:pt idx="2">
                  <c:v>Super D</c:v>
                </c:pt>
                <c:pt idx="3">
                  <c:v>Compound D</c:v>
                </c:pt>
              </c:strCache>
            </c:strRef>
          </c:cat>
          <c:val>
            <c:numRef>
              <c:f>Sheet1!$R$14:$R$17</c:f>
              <c:numCache>
                <c:formatCode>General</c:formatCode>
                <c:ptCount val="4"/>
                <c:pt idx="0">
                  <c:v>1121.853571428572</c:v>
                </c:pt>
                <c:pt idx="1">
                  <c:v>1181.382142857143</c:v>
                </c:pt>
                <c:pt idx="2">
                  <c:v>1133.714285714286</c:v>
                </c:pt>
                <c:pt idx="3">
                  <c:v>1091.5946428571431</c:v>
                </c:pt>
              </c:numCache>
            </c:numRef>
          </c:val>
        </c:ser>
        <c:ser>
          <c:idx val="1"/>
          <c:order val="1"/>
          <c:tx>
            <c:strRef>
              <c:f>Sheet1!$S$13</c:f>
              <c:strCache>
                <c:ptCount val="1"/>
                <c:pt idx="0">
                  <c:v> + inoc</c:v>
                </c:pt>
              </c:strCache>
            </c:strRef>
          </c:tx>
          <c:invertIfNegative val="0"/>
          <c:errBars>
            <c:errBarType val="both"/>
            <c:errValType val="cust"/>
            <c:noEndCap val="0"/>
            <c:plus>
              <c:numRef>
                <c:f>Sheet1!$Y$14:$Y$17</c:f>
                <c:numCache>
                  <c:formatCode>General</c:formatCode>
                  <c:ptCount val="4"/>
                  <c:pt idx="0">
                    <c:v>36.363488006399713</c:v>
                  </c:pt>
                  <c:pt idx="1">
                    <c:v>99.65491783021271</c:v>
                  </c:pt>
                  <c:pt idx="2">
                    <c:v>52.662114812472481</c:v>
                  </c:pt>
                  <c:pt idx="3">
                    <c:v>203.79189904270899</c:v>
                  </c:pt>
                </c:numCache>
              </c:numRef>
            </c:plus>
            <c:minus>
              <c:numRef>
                <c:f>Sheet1!$Y$14:$Y$17</c:f>
                <c:numCache>
                  <c:formatCode>General</c:formatCode>
                  <c:ptCount val="4"/>
                  <c:pt idx="0">
                    <c:v>36.363488006399713</c:v>
                  </c:pt>
                  <c:pt idx="1">
                    <c:v>99.65491783021271</c:v>
                  </c:pt>
                  <c:pt idx="2">
                    <c:v>52.662114812472481</c:v>
                  </c:pt>
                  <c:pt idx="3">
                    <c:v>203.79189904270899</c:v>
                  </c:pt>
                </c:numCache>
              </c:numRef>
            </c:minus>
          </c:errBars>
          <c:cat>
            <c:strRef>
              <c:f>Sheet1!$Q$14:$Q$17</c:f>
              <c:strCache>
                <c:ptCount val="4"/>
                <c:pt idx="0">
                  <c:v>None</c:v>
                </c:pt>
                <c:pt idx="1">
                  <c:v>TSP</c:v>
                </c:pt>
                <c:pt idx="2">
                  <c:v>Super D</c:v>
                </c:pt>
                <c:pt idx="3">
                  <c:v>Compound D</c:v>
                </c:pt>
              </c:strCache>
            </c:strRef>
          </c:cat>
          <c:val>
            <c:numRef>
              <c:f>Sheet1!$S$14:$S$17</c:f>
              <c:numCache>
                <c:formatCode>General</c:formatCode>
                <c:ptCount val="4"/>
                <c:pt idx="0">
                  <c:v>1867.8625</c:v>
                </c:pt>
                <c:pt idx="1">
                  <c:v>1666.208928571428</c:v>
                </c:pt>
                <c:pt idx="2">
                  <c:v>1746.3125</c:v>
                </c:pt>
                <c:pt idx="3">
                  <c:v>1991.7125000000001</c:v>
                </c:pt>
              </c:numCache>
            </c:numRef>
          </c:val>
        </c:ser>
        <c:dLbls>
          <c:showLegendKey val="0"/>
          <c:showVal val="0"/>
          <c:showCatName val="0"/>
          <c:showSerName val="0"/>
          <c:showPercent val="0"/>
          <c:showBubbleSize val="0"/>
        </c:dLbls>
        <c:gapWidth val="150"/>
        <c:axId val="110314240"/>
        <c:axId val="110315776"/>
      </c:barChart>
      <c:catAx>
        <c:axId val="110314240"/>
        <c:scaling>
          <c:orientation val="minMax"/>
        </c:scaling>
        <c:delete val="0"/>
        <c:axPos val="b"/>
        <c:majorTickMark val="out"/>
        <c:minorTickMark val="none"/>
        <c:tickLblPos val="nextTo"/>
        <c:crossAx val="110315776"/>
        <c:crosses val="autoZero"/>
        <c:auto val="1"/>
        <c:lblAlgn val="ctr"/>
        <c:lblOffset val="100"/>
        <c:noMultiLvlLbl val="0"/>
      </c:catAx>
      <c:valAx>
        <c:axId val="110315776"/>
        <c:scaling>
          <c:orientation val="minMax"/>
        </c:scaling>
        <c:delete val="0"/>
        <c:axPos val="l"/>
        <c:title>
          <c:tx>
            <c:rich>
              <a:bodyPr rot="-5400000" vert="horz"/>
              <a:lstStyle/>
              <a:p>
                <a:pPr>
                  <a:defRPr/>
                </a:pPr>
                <a:r>
                  <a:rPr lang="en-US"/>
                  <a:t>Common bean grain yield (kg/ha)</a:t>
                </a:r>
              </a:p>
            </c:rich>
          </c:tx>
          <c:overlay val="0"/>
        </c:title>
        <c:numFmt formatCode="General" sourceLinked="1"/>
        <c:majorTickMark val="out"/>
        <c:minorTickMark val="none"/>
        <c:tickLblPos val="nextTo"/>
        <c:crossAx val="110314240"/>
        <c:crosses val="autoZero"/>
        <c:crossBetween val="between"/>
      </c:valAx>
    </c:plotArea>
    <c:legend>
      <c:legendPos val="tr"/>
      <c:layout>
        <c:manualLayout>
          <c:xMode val="edge"/>
          <c:yMode val="edge"/>
          <c:x val="0.87905664916885395"/>
          <c:y val="0"/>
          <c:w val="0.120943350831146"/>
          <c:h val="0.1674343832021"/>
        </c:manualLayout>
      </c:layout>
      <c:overlay val="1"/>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Sheet1!$X$13</c:f>
              <c:strCache>
                <c:ptCount val="1"/>
                <c:pt idx="0">
                  <c:v> - inoc</c:v>
                </c:pt>
              </c:strCache>
            </c:strRef>
          </c:tx>
          <c:invertIfNegative val="0"/>
          <c:errBars>
            <c:errBarType val="both"/>
            <c:errValType val="cust"/>
            <c:noEndCap val="0"/>
            <c:plus>
              <c:numRef>
                <c:f>Sheet1!$AD$14:$AD$20</c:f>
                <c:numCache>
                  <c:formatCode>General</c:formatCode>
                  <c:ptCount val="7"/>
                  <c:pt idx="0">
                    <c:v>0.73192505471140001</c:v>
                  </c:pt>
                  <c:pt idx="1">
                    <c:v>0.44067723854475199</c:v>
                  </c:pt>
                  <c:pt idx="2">
                    <c:v>0.68138514386924698</c:v>
                  </c:pt>
                  <c:pt idx="3">
                    <c:v>0.625</c:v>
                  </c:pt>
                  <c:pt idx="4">
                    <c:v>0.26726124191242401</c:v>
                  </c:pt>
                  <c:pt idx="5">
                    <c:v>0.375</c:v>
                  </c:pt>
                  <c:pt idx="6">
                    <c:v>0.31339158526400401</c:v>
                  </c:pt>
                </c:numCache>
              </c:numRef>
            </c:plus>
            <c:minus>
              <c:numRef>
                <c:f>Sheet1!$AD$14:$AD$20</c:f>
                <c:numCache>
                  <c:formatCode>General</c:formatCode>
                  <c:ptCount val="7"/>
                  <c:pt idx="0">
                    <c:v>0.73192505471140001</c:v>
                  </c:pt>
                  <c:pt idx="1">
                    <c:v>0.44067723854475199</c:v>
                  </c:pt>
                  <c:pt idx="2">
                    <c:v>0.68138514386924698</c:v>
                  </c:pt>
                  <c:pt idx="3">
                    <c:v>0.625</c:v>
                  </c:pt>
                  <c:pt idx="4">
                    <c:v>0.26726124191242401</c:v>
                  </c:pt>
                  <c:pt idx="5">
                    <c:v>0.375</c:v>
                  </c:pt>
                  <c:pt idx="6">
                    <c:v>0.31339158526400401</c:v>
                  </c:pt>
                </c:numCache>
              </c:numRef>
            </c:minus>
          </c:errBars>
          <c:cat>
            <c:strRef>
              <c:f>Sheet1!$W$14:$W$20</c:f>
              <c:strCache>
                <c:ptCount val="7"/>
                <c:pt idx="0">
                  <c:v>Makwacha</c:v>
                </c:pt>
                <c:pt idx="1">
                  <c:v>Nasoko</c:v>
                </c:pt>
                <c:pt idx="2">
                  <c:v>PAN 1867</c:v>
                </c:pt>
                <c:pt idx="3">
                  <c:v>Solitera</c:v>
                </c:pt>
                <c:pt idx="4">
                  <c:v>Soprano</c:v>
                </c:pt>
                <c:pt idx="5">
                  <c:v>Tikolore</c:v>
                </c:pt>
                <c:pt idx="6">
                  <c:v>Tikolore + Super D</c:v>
                </c:pt>
              </c:strCache>
            </c:strRef>
          </c:cat>
          <c:val>
            <c:numRef>
              <c:f>Sheet1!$X$14:$X$20</c:f>
              <c:numCache>
                <c:formatCode>General</c:formatCode>
                <c:ptCount val="7"/>
                <c:pt idx="0">
                  <c:v>1</c:v>
                </c:pt>
                <c:pt idx="1">
                  <c:v>1.125</c:v>
                </c:pt>
                <c:pt idx="2">
                  <c:v>2</c:v>
                </c:pt>
                <c:pt idx="3">
                  <c:v>1.375</c:v>
                </c:pt>
                <c:pt idx="4">
                  <c:v>0.5</c:v>
                </c:pt>
                <c:pt idx="5">
                  <c:v>0.625</c:v>
                </c:pt>
                <c:pt idx="6">
                  <c:v>1.25</c:v>
                </c:pt>
              </c:numCache>
            </c:numRef>
          </c:val>
        </c:ser>
        <c:ser>
          <c:idx val="1"/>
          <c:order val="1"/>
          <c:tx>
            <c:strRef>
              <c:f>Sheet1!$Y$13</c:f>
              <c:strCache>
                <c:ptCount val="1"/>
                <c:pt idx="0">
                  <c:v> + inoc</c:v>
                </c:pt>
              </c:strCache>
            </c:strRef>
          </c:tx>
          <c:invertIfNegative val="0"/>
          <c:errBars>
            <c:errBarType val="both"/>
            <c:errValType val="cust"/>
            <c:noEndCap val="0"/>
            <c:plus>
              <c:numRef>
                <c:f>Sheet1!$AE$14:$AE$20</c:f>
                <c:numCache>
                  <c:formatCode>General</c:formatCode>
                  <c:ptCount val="7"/>
                  <c:pt idx="0">
                    <c:v>3.1495464526091461</c:v>
                  </c:pt>
                  <c:pt idx="1">
                    <c:v>3.7937919213970002</c:v>
                  </c:pt>
                  <c:pt idx="2">
                    <c:v>2.7185703963664429</c:v>
                  </c:pt>
                  <c:pt idx="3">
                    <c:v>4.780680988550241</c:v>
                  </c:pt>
                  <c:pt idx="4">
                    <c:v>1.647508942095828</c:v>
                  </c:pt>
                  <c:pt idx="5">
                    <c:v>3.8902350277879831</c:v>
                  </c:pt>
                  <c:pt idx="6">
                    <c:v>3.4353077425049259</c:v>
                  </c:pt>
                </c:numCache>
              </c:numRef>
            </c:plus>
            <c:minus>
              <c:numRef>
                <c:f>Sheet1!$AE$14:$AE$20</c:f>
                <c:numCache>
                  <c:formatCode>General</c:formatCode>
                  <c:ptCount val="7"/>
                  <c:pt idx="0">
                    <c:v>3.1495464526091461</c:v>
                  </c:pt>
                  <c:pt idx="1">
                    <c:v>3.7937919213970002</c:v>
                  </c:pt>
                  <c:pt idx="2">
                    <c:v>2.7185703963664429</c:v>
                  </c:pt>
                  <c:pt idx="3">
                    <c:v>4.780680988550241</c:v>
                  </c:pt>
                  <c:pt idx="4">
                    <c:v>1.647508942095828</c:v>
                  </c:pt>
                  <c:pt idx="5">
                    <c:v>3.8902350277879831</c:v>
                  </c:pt>
                  <c:pt idx="6">
                    <c:v>3.4353077425049259</c:v>
                  </c:pt>
                </c:numCache>
              </c:numRef>
            </c:minus>
          </c:errBars>
          <c:cat>
            <c:strRef>
              <c:f>Sheet1!$W$14:$W$20</c:f>
              <c:strCache>
                <c:ptCount val="7"/>
                <c:pt idx="0">
                  <c:v>Makwacha</c:v>
                </c:pt>
                <c:pt idx="1">
                  <c:v>Nasoko</c:v>
                </c:pt>
                <c:pt idx="2">
                  <c:v>PAN 1867</c:v>
                </c:pt>
                <c:pt idx="3">
                  <c:v>Solitera</c:v>
                </c:pt>
                <c:pt idx="4">
                  <c:v>Soprano</c:v>
                </c:pt>
                <c:pt idx="5">
                  <c:v>Tikolore</c:v>
                </c:pt>
                <c:pt idx="6">
                  <c:v>Tikolore + Super D</c:v>
                </c:pt>
              </c:strCache>
            </c:strRef>
          </c:cat>
          <c:val>
            <c:numRef>
              <c:f>Sheet1!$Y$14:$Y$20</c:f>
              <c:numCache>
                <c:formatCode>General</c:formatCode>
                <c:ptCount val="7"/>
                <c:pt idx="0">
                  <c:v>6.75</c:v>
                </c:pt>
                <c:pt idx="1">
                  <c:v>9</c:v>
                </c:pt>
                <c:pt idx="2">
                  <c:v>5.6249999999999991</c:v>
                </c:pt>
                <c:pt idx="3">
                  <c:v>11.375</c:v>
                </c:pt>
                <c:pt idx="4">
                  <c:v>4.5</c:v>
                </c:pt>
                <c:pt idx="5">
                  <c:v>9.25</c:v>
                </c:pt>
                <c:pt idx="6">
                  <c:v>8.875</c:v>
                </c:pt>
              </c:numCache>
            </c:numRef>
          </c:val>
        </c:ser>
        <c:dLbls>
          <c:showLegendKey val="0"/>
          <c:showVal val="0"/>
          <c:showCatName val="0"/>
          <c:showSerName val="0"/>
          <c:showPercent val="0"/>
          <c:showBubbleSize val="0"/>
        </c:dLbls>
        <c:gapWidth val="150"/>
        <c:axId val="111023616"/>
        <c:axId val="111025152"/>
      </c:barChart>
      <c:catAx>
        <c:axId val="111023616"/>
        <c:scaling>
          <c:orientation val="minMax"/>
        </c:scaling>
        <c:delete val="0"/>
        <c:axPos val="b"/>
        <c:majorTickMark val="out"/>
        <c:minorTickMark val="none"/>
        <c:tickLblPos val="nextTo"/>
        <c:crossAx val="111025152"/>
        <c:crosses val="autoZero"/>
        <c:auto val="1"/>
        <c:lblAlgn val="ctr"/>
        <c:lblOffset val="100"/>
        <c:noMultiLvlLbl val="0"/>
      </c:catAx>
      <c:valAx>
        <c:axId val="111025152"/>
        <c:scaling>
          <c:orientation val="minMax"/>
        </c:scaling>
        <c:delete val="0"/>
        <c:axPos val="l"/>
        <c:title>
          <c:tx>
            <c:rich>
              <a:bodyPr rot="-5400000" vert="horz"/>
              <a:lstStyle/>
              <a:p>
                <a:pPr>
                  <a:defRPr/>
                </a:pPr>
                <a:r>
                  <a:rPr lang="en-US"/>
                  <a:t>Soybean average number of nodules</a:t>
                </a:r>
              </a:p>
            </c:rich>
          </c:tx>
          <c:overlay val="0"/>
        </c:title>
        <c:numFmt formatCode="General" sourceLinked="1"/>
        <c:majorTickMark val="out"/>
        <c:minorTickMark val="none"/>
        <c:tickLblPos val="nextTo"/>
        <c:crossAx val="111023616"/>
        <c:crosses val="autoZero"/>
        <c:crossBetween val="between"/>
      </c:valAx>
    </c:plotArea>
    <c:legend>
      <c:legendPos val="tr"/>
      <c:overlay val="1"/>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Sheet1!$X$22</c:f>
              <c:strCache>
                <c:ptCount val="1"/>
                <c:pt idx="0">
                  <c:v> - inoc</c:v>
                </c:pt>
              </c:strCache>
            </c:strRef>
          </c:tx>
          <c:invertIfNegative val="0"/>
          <c:errBars>
            <c:errBarType val="both"/>
            <c:errValType val="cust"/>
            <c:noEndCap val="0"/>
            <c:plus>
              <c:numRef>
                <c:f>Sheet1!$AD$23:$AD$29</c:f>
                <c:numCache>
                  <c:formatCode>General</c:formatCode>
                  <c:ptCount val="7"/>
                  <c:pt idx="0">
                    <c:v>187.28150599405811</c:v>
                  </c:pt>
                  <c:pt idx="1">
                    <c:v>134.3361649595868</c:v>
                  </c:pt>
                  <c:pt idx="2">
                    <c:v>79.331830400469315</c:v>
                  </c:pt>
                  <c:pt idx="3">
                    <c:v>62.309269428306827</c:v>
                  </c:pt>
                  <c:pt idx="4">
                    <c:v>170.68822229885811</c:v>
                  </c:pt>
                  <c:pt idx="5">
                    <c:v>78.795750298985979</c:v>
                  </c:pt>
                  <c:pt idx="6">
                    <c:v>173.95507218735449</c:v>
                  </c:pt>
                </c:numCache>
              </c:numRef>
            </c:plus>
            <c:minus>
              <c:numRef>
                <c:f>Sheet1!$AD$23:$AD$29</c:f>
                <c:numCache>
                  <c:formatCode>General</c:formatCode>
                  <c:ptCount val="7"/>
                  <c:pt idx="0">
                    <c:v>187.28150599405811</c:v>
                  </c:pt>
                  <c:pt idx="1">
                    <c:v>134.3361649595868</c:v>
                  </c:pt>
                  <c:pt idx="2">
                    <c:v>79.331830400469315</c:v>
                  </c:pt>
                  <c:pt idx="3">
                    <c:v>62.309269428306827</c:v>
                  </c:pt>
                  <c:pt idx="4">
                    <c:v>170.68822229885811</c:v>
                  </c:pt>
                  <c:pt idx="5">
                    <c:v>78.795750298985979</c:v>
                  </c:pt>
                  <c:pt idx="6">
                    <c:v>173.95507218735449</c:v>
                  </c:pt>
                </c:numCache>
              </c:numRef>
            </c:minus>
          </c:errBars>
          <c:cat>
            <c:strRef>
              <c:f>Sheet1!$W$23:$W$29</c:f>
              <c:strCache>
                <c:ptCount val="7"/>
                <c:pt idx="0">
                  <c:v>Makwacha</c:v>
                </c:pt>
                <c:pt idx="1">
                  <c:v>Nasoko</c:v>
                </c:pt>
                <c:pt idx="2">
                  <c:v>PAN 1867</c:v>
                </c:pt>
                <c:pt idx="3">
                  <c:v>Solitera</c:v>
                </c:pt>
                <c:pt idx="4">
                  <c:v>Soprano</c:v>
                </c:pt>
                <c:pt idx="5">
                  <c:v>Tikolore</c:v>
                </c:pt>
                <c:pt idx="6">
                  <c:v>Tikolore + Super D</c:v>
                </c:pt>
              </c:strCache>
            </c:strRef>
          </c:cat>
          <c:val>
            <c:numRef>
              <c:f>Sheet1!$X$23:$X$29</c:f>
              <c:numCache>
                <c:formatCode>General</c:formatCode>
                <c:ptCount val="7"/>
                <c:pt idx="0">
                  <c:v>1346.253968253968</c:v>
                </c:pt>
                <c:pt idx="1">
                  <c:v>1559.307936507937</c:v>
                </c:pt>
                <c:pt idx="2">
                  <c:v>1318.2365079365079</c:v>
                </c:pt>
                <c:pt idx="3">
                  <c:v>1387.9904761904761</c:v>
                </c:pt>
                <c:pt idx="4">
                  <c:v>1332.1873015873009</c:v>
                </c:pt>
                <c:pt idx="5">
                  <c:v>1375.060317460317</c:v>
                </c:pt>
                <c:pt idx="6">
                  <c:v>1318.44126984127</c:v>
                </c:pt>
              </c:numCache>
            </c:numRef>
          </c:val>
        </c:ser>
        <c:ser>
          <c:idx val="1"/>
          <c:order val="1"/>
          <c:tx>
            <c:strRef>
              <c:f>Sheet1!$Y$22</c:f>
              <c:strCache>
                <c:ptCount val="1"/>
                <c:pt idx="0">
                  <c:v> + inoc</c:v>
                </c:pt>
              </c:strCache>
            </c:strRef>
          </c:tx>
          <c:invertIfNegative val="0"/>
          <c:errBars>
            <c:errBarType val="both"/>
            <c:errValType val="cust"/>
            <c:noEndCap val="0"/>
            <c:plus>
              <c:numRef>
                <c:f>Sheet1!$AE$23:$AE$29</c:f>
                <c:numCache>
                  <c:formatCode>General</c:formatCode>
                  <c:ptCount val="7"/>
                  <c:pt idx="0">
                    <c:v>296.0974960324541</c:v>
                  </c:pt>
                  <c:pt idx="1">
                    <c:v>78.524861493109114</c:v>
                  </c:pt>
                  <c:pt idx="2">
                    <c:v>73.942761501434759</c:v>
                  </c:pt>
                  <c:pt idx="3">
                    <c:v>98.333232112378795</c:v>
                  </c:pt>
                  <c:pt idx="4">
                    <c:v>307.80653825895388</c:v>
                  </c:pt>
                  <c:pt idx="5">
                    <c:v>129.57067046644639</c:v>
                  </c:pt>
                  <c:pt idx="6">
                    <c:v>280.39657531921318</c:v>
                  </c:pt>
                </c:numCache>
              </c:numRef>
            </c:plus>
            <c:minus>
              <c:numRef>
                <c:f>Sheet1!$AE$23:$AE$29</c:f>
                <c:numCache>
                  <c:formatCode>General</c:formatCode>
                  <c:ptCount val="7"/>
                  <c:pt idx="0">
                    <c:v>296.0974960324541</c:v>
                  </c:pt>
                  <c:pt idx="1">
                    <c:v>78.524861493109114</c:v>
                  </c:pt>
                  <c:pt idx="2">
                    <c:v>73.942761501434759</c:v>
                  </c:pt>
                  <c:pt idx="3">
                    <c:v>98.333232112378795</c:v>
                  </c:pt>
                  <c:pt idx="4">
                    <c:v>307.80653825895388</c:v>
                  </c:pt>
                  <c:pt idx="5">
                    <c:v>129.57067046644639</c:v>
                  </c:pt>
                  <c:pt idx="6">
                    <c:v>280.39657531921318</c:v>
                  </c:pt>
                </c:numCache>
              </c:numRef>
            </c:minus>
          </c:errBars>
          <c:cat>
            <c:strRef>
              <c:f>Sheet1!$W$23:$W$29</c:f>
              <c:strCache>
                <c:ptCount val="7"/>
                <c:pt idx="0">
                  <c:v>Makwacha</c:v>
                </c:pt>
                <c:pt idx="1">
                  <c:v>Nasoko</c:v>
                </c:pt>
                <c:pt idx="2">
                  <c:v>PAN 1867</c:v>
                </c:pt>
                <c:pt idx="3">
                  <c:v>Solitera</c:v>
                </c:pt>
                <c:pt idx="4">
                  <c:v>Soprano</c:v>
                </c:pt>
                <c:pt idx="5">
                  <c:v>Tikolore</c:v>
                </c:pt>
                <c:pt idx="6">
                  <c:v>Tikolore + Super D</c:v>
                </c:pt>
              </c:strCache>
            </c:strRef>
          </c:cat>
          <c:val>
            <c:numRef>
              <c:f>Sheet1!$Y$23:$Y$29</c:f>
              <c:numCache>
                <c:formatCode>General</c:formatCode>
                <c:ptCount val="7"/>
                <c:pt idx="0">
                  <c:v>2148.56</c:v>
                </c:pt>
                <c:pt idx="1">
                  <c:v>2416.0365079365101</c:v>
                </c:pt>
                <c:pt idx="2">
                  <c:v>2552.4928571428568</c:v>
                </c:pt>
                <c:pt idx="3">
                  <c:v>2485.269841269841</c:v>
                </c:pt>
                <c:pt idx="4">
                  <c:v>2212.9349206349211</c:v>
                </c:pt>
                <c:pt idx="5">
                  <c:v>2346.733333333334</c:v>
                </c:pt>
                <c:pt idx="6">
                  <c:v>2048.0222222222228</c:v>
                </c:pt>
              </c:numCache>
            </c:numRef>
          </c:val>
        </c:ser>
        <c:dLbls>
          <c:showLegendKey val="0"/>
          <c:showVal val="0"/>
          <c:showCatName val="0"/>
          <c:showSerName val="0"/>
          <c:showPercent val="0"/>
          <c:showBubbleSize val="0"/>
        </c:dLbls>
        <c:gapWidth val="150"/>
        <c:axId val="111051904"/>
        <c:axId val="111053440"/>
      </c:barChart>
      <c:catAx>
        <c:axId val="111051904"/>
        <c:scaling>
          <c:orientation val="minMax"/>
        </c:scaling>
        <c:delete val="0"/>
        <c:axPos val="b"/>
        <c:majorTickMark val="out"/>
        <c:minorTickMark val="none"/>
        <c:tickLblPos val="nextTo"/>
        <c:crossAx val="111053440"/>
        <c:crosses val="autoZero"/>
        <c:auto val="1"/>
        <c:lblAlgn val="ctr"/>
        <c:lblOffset val="100"/>
        <c:noMultiLvlLbl val="0"/>
      </c:catAx>
      <c:valAx>
        <c:axId val="111053440"/>
        <c:scaling>
          <c:orientation val="minMax"/>
        </c:scaling>
        <c:delete val="0"/>
        <c:axPos val="l"/>
        <c:title>
          <c:tx>
            <c:rich>
              <a:bodyPr rot="-5400000" vert="horz"/>
              <a:lstStyle/>
              <a:p>
                <a:pPr>
                  <a:defRPr/>
                </a:pPr>
                <a:r>
                  <a:rPr lang="en-US"/>
                  <a:t>Soybean grain yield (kg/ha)</a:t>
                </a:r>
              </a:p>
            </c:rich>
          </c:tx>
          <c:overlay val="0"/>
        </c:title>
        <c:numFmt formatCode="General" sourceLinked="1"/>
        <c:majorTickMark val="out"/>
        <c:minorTickMark val="none"/>
        <c:tickLblPos val="nextTo"/>
        <c:crossAx val="111051904"/>
        <c:crosses val="autoZero"/>
        <c:crossBetween val="between"/>
      </c:valAx>
    </c:plotArea>
    <c:legend>
      <c:legendPos val="tr"/>
      <c:overlay val="1"/>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Sheet1!$Y$5</c:f>
              <c:strCache>
                <c:ptCount val="1"/>
                <c:pt idx="0">
                  <c:v> - inoc</c:v>
                </c:pt>
              </c:strCache>
            </c:strRef>
          </c:tx>
          <c:invertIfNegative val="0"/>
          <c:errBars>
            <c:errBarType val="both"/>
            <c:errValType val="cust"/>
            <c:noEndCap val="0"/>
            <c:plus>
              <c:numRef>
                <c:f>Sheet1!$AE$6:$AE$9</c:f>
                <c:numCache>
                  <c:formatCode>General</c:formatCode>
                  <c:ptCount val="4"/>
                  <c:pt idx="0">
                    <c:v>3.84418753155696</c:v>
                  </c:pt>
                  <c:pt idx="1">
                    <c:v>4.4845413490245916</c:v>
                  </c:pt>
                  <c:pt idx="2">
                    <c:v>4.0551750201988366</c:v>
                  </c:pt>
                  <c:pt idx="3">
                    <c:v>5.2915026221291814</c:v>
                  </c:pt>
                </c:numCache>
              </c:numRef>
            </c:plus>
            <c:minus>
              <c:numRef>
                <c:f>Sheet1!$AE$6:$AE$9</c:f>
                <c:numCache>
                  <c:formatCode>General</c:formatCode>
                  <c:ptCount val="4"/>
                  <c:pt idx="0">
                    <c:v>3.84418753155696</c:v>
                  </c:pt>
                  <c:pt idx="1">
                    <c:v>4.4845413490245916</c:v>
                  </c:pt>
                  <c:pt idx="2">
                    <c:v>4.0551750201988366</c:v>
                  </c:pt>
                  <c:pt idx="3">
                    <c:v>5.2915026221291814</c:v>
                  </c:pt>
                </c:numCache>
              </c:numRef>
            </c:minus>
          </c:errBars>
          <c:cat>
            <c:strRef>
              <c:f>Sheet1!$X$6:$X$9</c:f>
              <c:strCache>
                <c:ptCount val="4"/>
                <c:pt idx="0">
                  <c:v>None</c:v>
                </c:pt>
                <c:pt idx="1">
                  <c:v>TSP</c:v>
                </c:pt>
                <c:pt idx="2">
                  <c:v>Super D</c:v>
                </c:pt>
                <c:pt idx="3">
                  <c:v>Compound D</c:v>
                </c:pt>
              </c:strCache>
            </c:strRef>
          </c:cat>
          <c:val>
            <c:numRef>
              <c:f>Sheet1!$Y$6:$Y$9</c:f>
              <c:numCache>
                <c:formatCode>General</c:formatCode>
                <c:ptCount val="4"/>
                <c:pt idx="0">
                  <c:v>81.333333333333314</c:v>
                </c:pt>
                <c:pt idx="1">
                  <c:v>81.666666666666671</c:v>
                </c:pt>
                <c:pt idx="2">
                  <c:v>80.333333333333314</c:v>
                </c:pt>
                <c:pt idx="3">
                  <c:v>80</c:v>
                </c:pt>
              </c:numCache>
            </c:numRef>
          </c:val>
        </c:ser>
        <c:ser>
          <c:idx val="1"/>
          <c:order val="1"/>
          <c:tx>
            <c:strRef>
              <c:f>Sheet1!$Z$5</c:f>
              <c:strCache>
                <c:ptCount val="1"/>
                <c:pt idx="0">
                  <c:v> + inoc</c:v>
                </c:pt>
              </c:strCache>
            </c:strRef>
          </c:tx>
          <c:invertIfNegative val="0"/>
          <c:errBars>
            <c:errBarType val="both"/>
            <c:errValType val="cust"/>
            <c:noEndCap val="0"/>
            <c:plus>
              <c:numRef>
                <c:f>Sheet1!$AF$6:$AF$9</c:f>
                <c:numCache>
                  <c:formatCode>General</c:formatCode>
                  <c:ptCount val="4"/>
                  <c:pt idx="0">
                    <c:v>13</c:v>
                  </c:pt>
                  <c:pt idx="1">
                    <c:v>6.4893074446439218</c:v>
                  </c:pt>
                  <c:pt idx="2">
                    <c:v>16.333333333333321</c:v>
                  </c:pt>
                  <c:pt idx="3">
                    <c:v>10.47748909700114</c:v>
                  </c:pt>
                </c:numCache>
              </c:numRef>
            </c:plus>
            <c:minus>
              <c:numRef>
                <c:f>Sheet1!$AF$6:$AF$9</c:f>
                <c:numCache>
                  <c:formatCode>General</c:formatCode>
                  <c:ptCount val="4"/>
                  <c:pt idx="0">
                    <c:v>13</c:v>
                  </c:pt>
                  <c:pt idx="1">
                    <c:v>6.4893074446439218</c:v>
                  </c:pt>
                  <c:pt idx="2">
                    <c:v>16.333333333333321</c:v>
                  </c:pt>
                  <c:pt idx="3">
                    <c:v>10.47748909700114</c:v>
                  </c:pt>
                </c:numCache>
              </c:numRef>
            </c:minus>
          </c:errBars>
          <c:cat>
            <c:strRef>
              <c:f>Sheet1!$X$6:$X$9</c:f>
              <c:strCache>
                <c:ptCount val="4"/>
                <c:pt idx="0">
                  <c:v>None</c:v>
                </c:pt>
                <c:pt idx="1">
                  <c:v>TSP</c:v>
                </c:pt>
                <c:pt idx="2">
                  <c:v>Super D</c:v>
                </c:pt>
                <c:pt idx="3">
                  <c:v>Compound D</c:v>
                </c:pt>
              </c:strCache>
            </c:strRef>
          </c:cat>
          <c:val>
            <c:numRef>
              <c:f>Sheet1!$Z$6:$Z$9</c:f>
              <c:numCache>
                <c:formatCode>General</c:formatCode>
                <c:ptCount val="4"/>
                <c:pt idx="0">
                  <c:v>45</c:v>
                </c:pt>
                <c:pt idx="1">
                  <c:v>61.333333333333343</c:v>
                </c:pt>
                <c:pt idx="2">
                  <c:v>57.66666666666665</c:v>
                </c:pt>
                <c:pt idx="3">
                  <c:v>64.666666666666671</c:v>
                </c:pt>
              </c:numCache>
            </c:numRef>
          </c:val>
        </c:ser>
        <c:dLbls>
          <c:showLegendKey val="0"/>
          <c:showVal val="0"/>
          <c:showCatName val="0"/>
          <c:showSerName val="0"/>
          <c:showPercent val="0"/>
          <c:showBubbleSize val="0"/>
        </c:dLbls>
        <c:gapWidth val="150"/>
        <c:axId val="111088000"/>
        <c:axId val="111089536"/>
      </c:barChart>
      <c:catAx>
        <c:axId val="111088000"/>
        <c:scaling>
          <c:orientation val="minMax"/>
        </c:scaling>
        <c:delete val="0"/>
        <c:axPos val="b"/>
        <c:majorTickMark val="out"/>
        <c:minorTickMark val="none"/>
        <c:tickLblPos val="nextTo"/>
        <c:crossAx val="111089536"/>
        <c:crosses val="autoZero"/>
        <c:auto val="1"/>
        <c:lblAlgn val="ctr"/>
        <c:lblOffset val="100"/>
        <c:noMultiLvlLbl val="0"/>
      </c:catAx>
      <c:valAx>
        <c:axId val="111089536"/>
        <c:scaling>
          <c:orientation val="minMax"/>
        </c:scaling>
        <c:delete val="0"/>
        <c:axPos val="l"/>
        <c:title>
          <c:tx>
            <c:rich>
              <a:bodyPr rot="-5400000" vert="horz"/>
              <a:lstStyle/>
              <a:p>
                <a:pPr>
                  <a:defRPr/>
                </a:pPr>
                <a:r>
                  <a:rPr lang="en-US"/>
                  <a:t>Soybean germination %</a:t>
                </a:r>
              </a:p>
            </c:rich>
          </c:tx>
          <c:overlay val="0"/>
        </c:title>
        <c:numFmt formatCode="General" sourceLinked="1"/>
        <c:majorTickMark val="out"/>
        <c:minorTickMark val="none"/>
        <c:tickLblPos val="nextTo"/>
        <c:crossAx val="111088000"/>
        <c:crosses val="autoZero"/>
        <c:crossBetween val="between"/>
      </c:valAx>
    </c:plotArea>
    <c:legend>
      <c:legendPos val="tr"/>
      <c:overlay val="1"/>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Sheet1!$Y$12</c:f>
              <c:strCache>
                <c:ptCount val="1"/>
                <c:pt idx="0">
                  <c:v> - inoc</c:v>
                </c:pt>
              </c:strCache>
            </c:strRef>
          </c:tx>
          <c:invertIfNegative val="0"/>
          <c:cat>
            <c:strRef>
              <c:f>Sheet1!$X$13:$X$16</c:f>
              <c:strCache>
                <c:ptCount val="4"/>
                <c:pt idx="0">
                  <c:v>None</c:v>
                </c:pt>
                <c:pt idx="1">
                  <c:v>TSP</c:v>
                </c:pt>
                <c:pt idx="2">
                  <c:v>Super D</c:v>
                </c:pt>
                <c:pt idx="3">
                  <c:v>Compound D</c:v>
                </c:pt>
              </c:strCache>
            </c:strRef>
          </c:cat>
          <c:val>
            <c:numRef>
              <c:f>Sheet1!$Y$13:$Y$16</c:f>
              <c:numCache>
                <c:formatCode>General</c:formatCode>
                <c:ptCount val="4"/>
                <c:pt idx="0">
                  <c:v>5</c:v>
                </c:pt>
                <c:pt idx="1">
                  <c:v>20</c:v>
                </c:pt>
                <c:pt idx="2">
                  <c:v>15</c:v>
                </c:pt>
                <c:pt idx="3">
                  <c:v>26</c:v>
                </c:pt>
              </c:numCache>
            </c:numRef>
          </c:val>
        </c:ser>
        <c:ser>
          <c:idx val="1"/>
          <c:order val="1"/>
          <c:tx>
            <c:strRef>
              <c:f>Sheet1!$Z$12</c:f>
              <c:strCache>
                <c:ptCount val="1"/>
                <c:pt idx="0">
                  <c:v> + inoc</c:v>
                </c:pt>
              </c:strCache>
            </c:strRef>
          </c:tx>
          <c:invertIfNegative val="0"/>
          <c:cat>
            <c:strRef>
              <c:f>Sheet1!$X$13:$X$16</c:f>
              <c:strCache>
                <c:ptCount val="4"/>
                <c:pt idx="0">
                  <c:v>None</c:v>
                </c:pt>
                <c:pt idx="1">
                  <c:v>TSP</c:v>
                </c:pt>
                <c:pt idx="2">
                  <c:v>Super D</c:v>
                </c:pt>
                <c:pt idx="3">
                  <c:v>Compound D</c:v>
                </c:pt>
              </c:strCache>
            </c:strRef>
          </c:cat>
          <c:val>
            <c:numRef>
              <c:f>Sheet1!$Z$13:$Z$16</c:f>
              <c:numCache>
                <c:formatCode>General</c:formatCode>
                <c:ptCount val="4"/>
                <c:pt idx="0">
                  <c:v>23</c:v>
                </c:pt>
                <c:pt idx="1">
                  <c:v>20</c:v>
                </c:pt>
                <c:pt idx="2">
                  <c:v>15</c:v>
                </c:pt>
                <c:pt idx="3">
                  <c:v>15</c:v>
                </c:pt>
              </c:numCache>
            </c:numRef>
          </c:val>
        </c:ser>
        <c:dLbls>
          <c:showLegendKey val="0"/>
          <c:showVal val="0"/>
          <c:showCatName val="0"/>
          <c:showSerName val="0"/>
          <c:showPercent val="0"/>
          <c:showBubbleSize val="0"/>
        </c:dLbls>
        <c:gapWidth val="150"/>
        <c:axId val="111118976"/>
        <c:axId val="111124864"/>
      </c:barChart>
      <c:catAx>
        <c:axId val="111118976"/>
        <c:scaling>
          <c:orientation val="minMax"/>
        </c:scaling>
        <c:delete val="0"/>
        <c:axPos val="b"/>
        <c:majorTickMark val="out"/>
        <c:minorTickMark val="none"/>
        <c:tickLblPos val="nextTo"/>
        <c:crossAx val="111124864"/>
        <c:crosses val="autoZero"/>
        <c:auto val="1"/>
        <c:lblAlgn val="ctr"/>
        <c:lblOffset val="100"/>
        <c:noMultiLvlLbl val="0"/>
      </c:catAx>
      <c:valAx>
        <c:axId val="111124864"/>
        <c:scaling>
          <c:orientation val="minMax"/>
        </c:scaling>
        <c:delete val="0"/>
        <c:axPos val="l"/>
        <c:title>
          <c:tx>
            <c:rich>
              <a:bodyPr rot="-5400000" vert="horz"/>
              <a:lstStyle/>
              <a:p>
                <a:pPr>
                  <a:defRPr/>
                </a:pPr>
                <a:r>
                  <a:rPr lang="en-US"/>
                  <a:t>Soybean average number of nodules</a:t>
                </a:r>
              </a:p>
            </c:rich>
          </c:tx>
          <c:overlay val="0"/>
        </c:title>
        <c:numFmt formatCode="General" sourceLinked="1"/>
        <c:majorTickMark val="out"/>
        <c:minorTickMark val="none"/>
        <c:tickLblPos val="nextTo"/>
        <c:crossAx val="111118976"/>
        <c:crosses val="autoZero"/>
        <c:crossBetween val="between"/>
      </c:valAx>
    </c:plotArea>
    <c:legend>
      <c:legendPos val="tr"/>
      <c:overlay val="1"/>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Sheet1!$Y$19</c:f>
              <c:strCache>
                <c:ptCount val="1"/>
                <c:pt idx="0">
                  <c:v> - inoc</c:v>
                </c:pt>
              </c:strCache>
            </c:strRef>
          </c:tx>
          <c:invertIfNegative val="0"/>
          <c:errBars>
            <c:errBarType val="both"/>
            <c:errValType val="cust"/>
            <c:noEndCap val="0"/>
            <c:plus>
              <c:numRef>
                <c:f>Sheet1!$AE$20:$AE$23</c:f>
                <c:numCache>
                  <c:formatCode>General</c:formatCode>
                  <c:ptCount val="4"/>
                  <c:pt idx="0">
                    <c:v>54.391303621728461</c:v>
                  </c:pt>
                  <c:pt idx="1">
                    <c:v>68.288393392273775</c:v>
                  </c:pt>
                  <c:pt idx="2">
                    <c:v>105.2572394245217</c:v>
                  </c:pt>
                  <c:pt idx="3">
                    <c:v>30.913427181948339</c:v>
                  </c:pt>
                </c:numCache>
              </c:numRef>
            </c:plus>
            <c:minus>
              <c:numRef>
                <c:f>Sheet1!$AE$20:$AE$23</c:f>
                <c:numCache>
                  <c:formatCode>General</c:formatCode>
                  <c:ptCount val="4"/>
                  <c:pt idx="0">
                    <c:v>54.391303621728461</c:v>
                  </c:pt>
                  <c:pt idx="1">
                    <c:v>68.288393392273775</c:v>
                  </c:pt>
                  <c:pt idx="2">
                    <c:v>105.2572394245217</c:v>
                  </c:pt>
                  <c:pt idx="3">
                    <c:v>30.913427181948339</c:v>
                  </c:pt>
                </c:numCache>
              </c:numRef>
            </c:minus>
          </c:errBars>
          <c:cat>
            <c:strRef>
              <c:f>Sheet1!$X$20:$X$23</c:f>
              <c:strCache>
                <c:ptCount val="4"/>
                <c:pt idx="0">
                  <c:v>None</c:v>
                </c:pt>
                <c:pt idx="1">
                  <c:v>TSP</c:v>
                </c:pt>
                <c:pt idx="2">
                  <c:v>Super D</c:v>
                </c:pt>
                <c:pt idx="3">
                  <c:v>Compound D</c:v>
                </c:pt>
              </c:strCache>
            </c:strRef>
          </c:cat>
          <c:val>
            <c:numRef>
              <c:f>Sheet1!$Y$20:$Y$23</c:f>
              <c:numCache>
                <c:formatCode>General</c:formatCode>
                <c:ptCount val="4"/>
                <c:pt idx="0">
                  <c:v>1338.050304761905</c:v>
                </c:pt>
                <c:pt idx="1">
                  <c:v>1468.684576190476</c:v>
                </c:pt>
                <c:pt idx="2">
                  <c:v>1402.885790476191</c:v>
                </c:pt>
                <c:pt idx="3">
                  <c:v>1446.591861904762</c:v>
                </c:pt>
              </c:numCache>
            </c:numRef>
          </c:val>
        </c:ser>
        <c:ser>
          <c:idx val="1"/>
          <c:order val="1"/>
          <c:tx>
            <c:strRef>
              <c:f>Sheet1!$Z$19</c:f>
              <c:strCache>
                <c:ptCount val="1"/>
                <c:pt idx="0">
                  <c:v> + inoc</c:v>
                </c:pt>
              </c:strCache>
            </c:strRef>
          </c:tx>
          <c:invertIfNegative val="0"/>
          <c:errBars>
            <c:errBarType val="both"/>
            <c:errValType val="cust"/>
            <c:noEndCap val="0"/>
            <c:plus>
              <c:numRef>
                <c:f>Sheet1!$AF$20:$AF$23</c:f>
                <c:numCache>
                  <c:formatCode>General</c:formatCode>
                  <c:ptCount val="4"/>
                  <c:pt idx="0">
                    <c:v>92.379703382109398</c:v>
                  </c:pt>
                  <c:pt idx="1">
                    <c:v>29.697818680789709</c:v>
                  </c:pt>
                  <c:pt idx="2">
                    <c:v>62.666634274772854</c:v>
                  </c:pt>
                  <c:pt idx="3">
                    <c:v>172.51247252939831</c:v>
                  </c:pt>
                </c:numCache>
              </c:numRef>
            </c:plus>
            <c:minus>
              <c:numRef>
                <c:f>Sheet1!$AF$20:$AF$23</c:f>
                <c:numCache>
                  <c:formatCode>General</c:formatCode>
                  <c:ptCount val="4"/>
                  <c:pt idx="0">
                    <c:v>92.379703382109398</c:v>
                  </c:pt>
                  <c:pt idx="1">
                    <c:v>29.697818680789709</c:v>
                  </c:pt>
                  <c:pt idx="2">
                    <c:v>62.666634274772854</c:v>
                  </c:pt>
                  <c:pt idx="3">
                    <c:v>172.51247252939831</c:v>
                  </c:pt>
                </c:numCache>
              </c:numRef>
            </c:minus>
          </c:errBars>
          <c:cat>
            <c:strRef>
              <c:f>Sheet1!$X$20:$X$23</c:f>
              <c:strCache>
                <c:ptCount val="4"/>
                <c:pt idx="0">
                  <c:v>None</c:v>
                </c:pt>
                <c:pt idx="1">
                  <c:v>TSP</c:v>
                </c:pt>
                <c:pt idx="2">
                  <c:v>Super D</c:v>
                </c:pt>
                <c:pt idx="3">
                  <c:v>Compound D</c:v>
                </c:pt>
              </c:strCache>
            </c:strRef>
          </c:cat>
          <c:val>
            <c:numRef>
              <c:f>Sheet1!$Z$20:$Z$23</c:f>
              <c:numCache>
                <c:formatCode>General</c:formatCode>
                <c:ptCount val="4"/>
                <c:pt idx="0">
                  <c:v>1714.6738809523811</c:v>
                </c:pt>
                <c:pt idx="1">
                  <c:v>2058.6665238095252</c:v>
                </c:pt>
                <c:pt idx="2">
                  <c:v>2158.2226666666661</c:v>
                </c:pt>
                <c:pt idx="3">
                  <c:v>2028.127952380953</c:v>
                </c:pt>
              </c:numCache>
            </c:numRef>
          </c:val>
        </c:ser>
        <c:dLbls>
          <c:showLegendKey val="0"/>
          <c:showVal val="0"/>
          <c:showCatName val="0"/>
          <c:showSerName val="0"/>
          <c:showPercent val="0"/>
          <c:showBubbleSize val="0"/>
        </c:dLbls>
        <c:gapWidth val="150"/>
        <c:axId val="111159168"/>
        <c:axId val="111160704"/>
      </c:barChart>
      <c:catAx>
        <c:axId val="111159168"/>
        <c:scaling>
          <c:orientation val="minMax"/>
        </c:scaling>
        <c:delete val="0"/>
        <c:axPos val="b"/>
        <c:majorTickMark val="out"/>
        <c:minorTickMark val="none"/>
        <c:tickLblPos val="nextTo"/>
        <c:crossAx val="111160704"/>
        <c:crosses val="autoZero"/>
        <c:auto val="1"/>
        <c:lblAlgn val="ctr"/>
        <c:lblOffset val="100"/>
        <c:noMultiLvlLbl val="0"/>
      </c:catAx>
      <c:valAx>
        <c:axId val="111160704"/>
        <c:scaling>
          <c:orientation val="minMax"/>
        </c:scaling>
        <c:delete val="0"/>
        <c:axPos val="l"/>
        <c:title>
          <c:tx>
            <c:rich>
              <a:bodyPr rot="-5400000" vert="horz"/>
              <a:lstStyle/>
              <a:p>
                <a:pPr>
                  <a:defRPr/>
                </a:pPr>
                <a:r>
                  <a:rPr lang="en-US"/>
                  <a:t>Soybean grain yield (kg/ha)</a:t>
                </a:r>
              </a:p>
            </c:rich>
          </c:tx>
          <c:overlay val="0"/>
        </c:title>
        <c:numFmt formatCode="General" sourceLinked="1"/>
        <c:majorTickMark val="out"/>
        <c:minorTickMark val="none"/>
        <c:tickLblPos val="nextTo"/>
        <c:crossAx val="111159168"/>
        <c:crosses val="autoZero"/>
        <c:crossBetween val="between"/>
      </c:valAx>
    </c:plotArea>
    <c:legend>
      <c:legendPos val="tr"/>
      <c:layout>
        <c:manualLayout>
          <c:xMode val="edge"/>
          <c:yMode val="edge"/>
          <c:x val="0.87905664916885395"/>
          <c:y val="0"/>
          <c:w val="0.120943350831146"/>
          <c:h val="0.1674343832021"/>
        </c:manualLayout>
      </c:layout>
      <c:overlay val="1"/>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Sheet1!$U$12</c:f>
              <c:strCache>
                <c:ptCount val="1"/>
                <c:pt idx="0">
                  <c:v> - inoc</c:v>
                </c:pt>
              </c:strCache>
            </c:strRef>
          </c:tx>
          <c:invertIfNegative val="0"/>
          <c:errBars>
            <c:errBarType val="both"/>
            <c:errValType val="cust"/>
            <c:noEndCap val="0"/>
            <c:plus>
              <c:numRef>
                <c:f>Sheet1!$AA$13:$AA$16</c:f>
                <c:numCache>
                  <c:formatCode>General</c:formatCode>
                  <c:ptCount val="4"/>
                  <c:pt idx="1">
                    <c:v>1</c:v>
                  </c:pt>
                  <c:pt idx="2">
                    <c:v>0</c:v>
                  </c:pt>
                  <c:pt idx="3">
                    <c:v>5</c:v>
                  </c:pt>
                </c:numCache>
              </c:numRef>
            </c:plus>
            <c:minus>
              <c:numRef>
                <c:f>Sheet1!$AA$13:$AA$16</c:f>
                <c:numCache>
                  <c:formatCode>General</c:formatCode>
                  <c:ptCount val="4"/>
                  <c:pt idx="1">
                    <c:v>1</c:v>
                  </c:pt>
                  <c:pt idx="2">
                    <c:v>0</c:v>
                  </c:pt>
                  <c:pt idx="3">
                    <c:v>5</c:v>
                  </c:pt>
                </c:numCache>
              </c:numRef>
            </c:minus>
          </c:errBars>
          <c:cat>
            <c:strRef>
              <c:f>Sheet1!$T$13:$T$16</c:f>
              <c:strCache>
                <c:ptCount val="4"/>
                <c:pt idx="0">
                  <c:v>None</c:v>
                </c:pt>
                <c:pt idx="1">
                  <c:v>TSP</c:v>
                </c:pt>
                <c:pt idx="2">
                  <c:v>Super D</c:v>
                </c:pt>
                <c:pt idx="3">
                  <c:v>Compound D</c:v>
                </c:pt>
              </c:strCache>
            </c:strRef>
          </c:cat>
          <c:val>
            <c:numRef>
              <c:f>Sheet1!$U$13:$U$16</c:f>
              <c:numCache>
                <c:formatCode>General</c:formatCode>
                <c:ptCount val="4"/>
                <c:pt idx="0">
                  <c:v>5</c:v>
                </c:pt>
                <c:pt idx="1">
                  <c:v>2</c:v>
                </c:pt>
                <c:pt idx="2">
                  <c:v>5</c:v>
                </c:pt>
                <c:pt idx="3">
                  <c:v>7</c:v>
                </c:pt>
              </c:numCache>
            </c:numRef>
          </c:val>
        </c:ser>
        <c:ser>
          <c:idx val="1"/>
          <c:order val="1"/>
          <c:tx>
            <c:strRef>
              <c:f>Sheet1!$V$12</c:f>
              <c:strCache>
                <c:ptCount val="1"/>
                <c:pt idx="0">
                  <c:v> + inoc</c:v>
                </c:pt>
              </c:strCache>
            </c:strRef>
          </c:tx>
          <c:invertIfNegative val="0"/>
          <c:errBars>
            <c:errBarType val="both"/>
            <c:errValType val="cust"/>
            <c:noEndCap val="0"/>
            <c:plus>
              <c:numRef>
                <c:f>Sheet1!$AB$13:$AB$16</c:f>
                <c:numCache>
                  <c:formatCode>General</c:formatCode>
                  <c:ptCount val="4"/>
                  <c:pt idx="0">
                    <c:v>82</c:v>
                  </c:pt>
                  <c:pt idx="1">
                    <c:v>37</c:v>
                  </c:pt>
                  <c:pt idx="2">
                    <c:v>20.5</c:v>
                  </c:pt>
                  <c:pt idx="3">
                    <c:v>82</c:v>
                  </c:pt>
                </c:numCache>
              </c:numRef>
            </c:plus>
            <c:minus>
              <c:numRef>
                <c:f>Sheet1!$AB$13:$AB$16</c:f>
                <c:numCache>
                  <c:formatCode>General</c:formatCode>
                  <c:ptCount val="4"/>
                  <c:pt idx="0">
                    <c:v>82</c:v>
                  </c:pt>
                  <c:pt idx="1">
                    <c:v>37</c:v>
                  </c:pt>
                  <c:pt idx="2">
                    <c:v>20.5</c:v>
                  </c:pt>
                  <c:pt idx="3">
                    <c:v>82</c:v>
                  </c:pt>
                </c:numCache>
              </c:numRef>
            </c:minus>
          </c:errBars>
          <c:cat>
            <c:strRef>
              <c:f>Sheet1!$T$13:$T$16</c:f>
              <c:strCache>
                <c:ptCount val="4"/>
                <c:pt idx="0">
                  <c:v>None</c:v>
                </c:pt>
                <c:pt idx="1">
                  <c:v>TSP</c:v>
                </c:pt>
                <c:pt idx="2">
                  <c:v>Super D</c:v>
                </c:pt>
                <c:pt idx="3">
                  <c:v>Compound D</c:v>
                </c:pt>
              </c:strCache>
            </c:strRef>
          </c:cat>
          <c:val>
            <c:numRef>
              <c:f>Sheet1!$V$13:$V$16</c:f>
              <c:numCache>
                <c:formatCode>General</c:formatCode>
                <c:ptCount val="4"/>
                <c:pt idx="0">
                  <c:v>119</c:v>
                </c:pt>
                <c:pt idx="1">
                  <c:v>203</c:v>
                </c:pt>
                <c:pt idx="2">
                  <c:v>46.5</c:v>
                </c:pt>
                <c:pt idx="3">
                  <c:v>118</c:v>
                </c:pt>
              </c:numCache>
            </c:numRef>
          </c:val>
        </c:ser>
        <c:dLbls>
          <c:showLegendKey val="0"/>
          <c:showVal val="0"/>
          <c:showCatName val="0"/>
          <c:showSerName val="0"/>
          <c:showPercent val="0"/>
          <c:showBubbleSize val="0"/>
        </c:dLbls>
        <c:gapWidth val="150"/>
        <c:axId val="111182976"/>
        <c:axId val="111184512"/>
      </c:barChart>
      <c:catAx>
        <c:axId val="111182976"/>
        <c:scaling>
          <c:orientation val="minMax"/>
        </c:scaling>
        <c:delete val="0"/>
        <c:axPos val="b"/>
        <c:majorTickMark val="out"/>
        <c:minorTickMark val="none"/>
        <c:tickLblPos val="nextTo"/>
        <c:crossAx val="111184512"/>
        <c:crosses val="autoZero"/>
        <c:auto val="1"/>
        <c:lblAlgn val="ctr"/>
        <c:lblOffset val="100"/>
        <c:noMultiLvlLbl val="0"/>
      </c:catAx>
      <c:valAx>
        <c:axId val="111184512"/>
        <c:scaling>
          <c:orientation val="minMax"/>
        </c:scaling>
        <c:delete val="0"/>
        <c:axPos val="l"/>
        <c:title>
          <c:tx>
            <c:rich>
              <a:bodyPr rot="-5400000" vert="horz"/>
              <a:lstStyle/>
              <a:p>
                <a:pPr>
                  <a:defRPr/>
                </a:pPr>
                <a:r>
                  <a:rPr lang="en-US"/>
                  <a:t>Soybean number of nodules</a:t>
                </a:r>
              </a:p>
            </c:rich>
          </c:tx>
          <c:overlay val="0"/>
        </c:title>
        <c:numFmt formatCode="General" sourceLinked="1"/>
        <c:majorTickMark val="out"/>
        <c:minorTickMark val="none"/>
        <c:tickLblPos val="nextTo"/>
        <c:crossAx val="111182976"/>
        <c:crosses val="autoZero"/>
        <c:crossBetween val="between"/>
      </c:valAx>
    </c:plotArea>
    <c:legend>
      <c:legendPos val="tr"/>
      <c:overlay val="1"/>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Sheet1!$U$19</c:f>
              <c:strCache>
                <c:ptCount val="1"/>
                <c:pt idx="0">
                  <c:v> - inoc</c:v>
                </c:pt>
              </c:strCache>
            </c:strRef>
          </c:tx>
          <c:invertIfNegative val="0"/>
          <c:errBars>
            <c:errBarType val="both"/>
            <c:errValType val="cust"/>
            <c:noEndCap val="0"/>
            <c:plus>
              <c:numRef>
                <c:f>Sheet1!$AA$20:$AA$23</c:f>
                <c:numCache>
                  <c:formatCode>General</c:formatCode>
                  <c:ptCount val="4"/>
                  <c:pt idx="0">
                    <c:v>133.42857142857221</c:v>
                  </c:pt>
                  <c:pt idx="1">
                    <c:v>62.857142857142293</c:v>
                  </c:pt>
                  <c:pt idx="2">
                    <c:v>205.71428571428581</c:v>
                  </c:pt>
                  <c:pt idx="3">
                    <c:v>39.428571428568837</c:v>
                  </c:pt>
                </c:numCache>
              </c:numRef>
            </c:plus>
            <c:minus>
              <c:numRef>
                <c:f>Sheet1!$AA$20:$AA$23</c:f>
                <c:numCache>
                  <c:formatCode>General</c:formatCode>
                  <c:ptCount val="4"/>
                  <c:pt idx="0">
                    <c:v>133.42857142857221</c:v>
                  </c:pt>
                  <c:pt idx="1">
                    <c:v>62.857142857142293</c:v>
                  </c:pt>
                  <c:pt idx="2">
                    <c:v>205.71428571428581</c:v>
                  </c:pt>
                  <c:pt idx="3">
                    <c:v>39.428571428568837</c:v>
                  </c:pt>
                </c:numCache>
              </c:numRef>
            </c:minus>
          </c:errBars>
          <c:cat>
            <c:strRef>
              <c:f>Sheet1!$T$20:$T$23</c:f>
              <c:strCache>
                <c:ptCount val="4"/>
                <c:pt idx="0">
                  <c:v>None</c:v>
                </c:pt>
                <c:pt idx="1">
                  <c:v>TSP</c:v>
                </c:pt>
                <c:pt idx="2">
                  <c:v>Super D</c:v>
                </c:pt>
                <c:pt idx="3">
                  <c:v>Compound D</c:v>
                </c:pt>
              </c:strCache>
            </c:strRef>
          </c:cat>
          <c:val>
            <c:numRef>
              <c:f>Sheet1!$U$20:$U$23</c:f>
              <c:numCache>
                <c:formatCode>General</c:formatCode>
                <c:ptCount val="4"/>
                <c:pt idx="0">
                  <c:v>1023.714285714286</c:v>
                </c:pt>
                <c:pt idx="1">
                  <c:v>840.00000000000023</c:v>
                </c:pt>
                <c:pt idx="2">
                  <c:v>937.14285714285711</c:v>
                </c:pt>
                <c:pt idx="3">
                  <c:v>1119.428571428572</c:v>
                </c:pt>
              </c:numCache>
            </c:numRef>
          </c:val>
        </c:ser>
        <c:ser>
          <c:idx val="1"/>
          <c:order val="1"/>
          <c:tx>
            <c:strRef>
              <c:f>Sheet1!$V$19</c:f>
              <c:strCache>
                <c:ptCount val="1"/>
                <c:pt idx="0">
                  <c:v> + inoc</c:v>
                </c:pt>
              </c:strCache>
            </c:strRef>
          </c:tx>
          <c:invertIfNegative val="0"/>
          <c:errBars>
            <c:errBarType val="both"/>
            <c:errValType val="cust"/>
            <c:noEndCap val="0"/>
            <c:plus>
              <c:numRef>
                <c:f>Sheet1!$AB$20:$AB$23</c:f>
                <c:numCache>
                  <c:formatCode>General</c:formatCode>
                  <c:ptCount val="4"/>
                  <c:pt idx="0">
                    <c:v>286.33928571428578</c:v>
                  </c:pt>
                  <c:pt idx="1">
                    <c:v>136.2857142857151</c:v>
                  </c:pt>
                  <c:pt idx="2">
                    <c:v>62.857142857142293</c:v>
                  </c:pt>
                  <c:pt idx="3">
                    <c:v>80.5</c:v>
                  </c:pt>
                </c:numCache>
              </c:numRef>
            </c:plus>
            <c:minus>
              <c:numRef>
                <c:f>Sheet1!$AB$20:$AB$23</c:f>
                <c:numCache>
                  <c:formatCode>General</c:formatCode>
                  <c:ptCount val="4"/>
                  <c:pt idx="0">
                    <c:v>286.33928571428578</c:v>
                  </c:pt>
                  <c:pt idx="1">
                    <c:v>136.2857142857151</c:v>
                  </c:pt>
                  <c:pt idx="2">
                    <c:v>62.857142857142293</c:v>
                  </c:pt>
                  <c:pt idx="3">
                    <c:v>80.5</c:v>
                  </c:pt>
                </c:numCache>
              </c:numRef>
            </c:minus>
          </c:errBars>
          <c:cat>
            <c:strRef>
              <c:f>Sheet1!$T$20:$T$23</c:f>
              <c:strCache>
                <c:ptCount val="4"/>
                <c:pt idx="0">
                  <c:v>None</c:v>
                </c:pt>
                <c:pt idx="1">
                  <c:v>TSP</c:v>
                </c:pt>
                <c:pt idx="2">
                  <c:v>Super D</c:v>
                </c:pt>
                <c:pt idx="3">
                  <c:v>Compound D</c:v>
                </c:pt>
              </c:strCache>
            </c:strRef>
          </c:cat>
          <c:val>
            <c:numRef>
              <c:f>Sheet1!$V$20:$V$23</c:f>
              <c:numCache>
                <c:formatCode>General</c:formatCode>
                <c:ptCount val="4"/>
                <c:pt idx="0">
                  <c:v>913.66071428571411</c:v>
                </c:pt>
                <c:pt idx="1">
                  <c:v>1020.857142857143</c:v>
                </c:pt>
                <c:pt idx="2">
                  <c:v>840.00000000000023</c:v>
                </c:pt>
                <c:pt idx="3">
                  <c:v>1023.5</c:v>
                </c:pt>
              </c:numCache>
            </c:numRef>
          </c:val>
        </c:ser>
        <c:dLbls>
          <c:showLegendKey val="0"/>
          <c:showVal val="0"/>
          <c:showCatName val="0"/>
          <c:showSerName val="0"/>
          <c:showPercent val="0"/>
          <c:showBubbleSize val="0"/>
        </c:dLbls>
        <c:gapWidth val="150"/>
        <c:axId val="111481216"/>
        <c:axId val="111482752"/>
      </c:barChart>
      <c:catAx>
        <c:axId val="111481216"/>
        <c:scaling>
          <c:orientation val="minMax"/>
        </c:scaling>
        <c:delete val="0"/>
        <c:axPos val="b"/>
        <c:majorTickMark val="out"/>
        <c:minorTickMark val="none"/>
        <c:tickLblPos val="nextTo"/>
        <c:crossAx val="111482752"/>
        <c:crosses val="autoZero"/>
        <c:auto val="1"/>
        <c:lblAlgn val="ctr"/>
        <c:lblOffset val="100"/>
        <c:noMultiLvlLbl val="0"/>
      </c:catAx>
      <c:valAx>
        <c:axId val="111482752"/>
        <c:scaling>
          <c:orientation val="minMax"/>
        </c:scaling>
        <c:delete val="0"/>
        <c:axPos val="l"/>
        <c:title>
          <c:tx>
            <c:rich>
              <a:bodyPr rot="-5400000" vert="horz"/>
              <a:lstStyle/>
              <a:p>
                <a:pPr>
                  <a:defRPr/>
                </a:pPr>
                <a:r>
                  <a:rPr lang="en-US"/>
                  <a:t>Soybean grain yield (kg/ha)</a:t>
                </a:r>
              </a:p>
            </c:rich>
          </c:tx>
          <c:overlay val="0"/>
        </c:title>
        <c:numFmt formatCode="General" sourceLinked="1"/>
        <c:majorTickMark val="out"/>
        <c:minorTickMark val="none"/>
        <c:tickLblPos val="nextTo"/>
        <c:crossAx val="111481216"/>
        <c:crosses val="autoZero"/>
        <c:crossBetween val="between"/>
      </c:valAx>
    </c:plotArea>
    <c:legend>
      <c:legendPos val="tr"/>
      <c:overlay val="1"/>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Sheet1!$V$12</c:f>
              <c:strCache>
                <c:ptCount val="1"/>
                <c:pt idx="0">
                  <c:v> - inoc</c:v>
                </c:pt>
              </c:strCache>
            </c:strRef>
          </c:tx>
          <c:invertIfNegative val="0"/>
          <c:errBars>
            <c:errBarType val="both"/>
            <c:errValType val="cust"/>
            <c:noEndCap val="0"/>
            <c:plus>
              <c:numRef>
                <c:f>Sheet1!$AB$12:$AB$15</c:f>
                <c:numCache>
                  <c:formatCode>General</c:formatCode>
                  <c:ptCount val="4"/>
                  <c:pt idx="0">
                    <c:v>0.28867513459481298</c:v>
                  </c:pt>
                  <c:pt idx="1">
                    <c:v>0.25</c:v>
                  </c:pt>
                  <c:pt idx="2">
                    <c:v>0.28867513459481298</c:v>
                  </c:pt>
                  <c:pt idx="3">
                    <c:v>0.478713553878169</c:v>
                  </c:pt>
                </c:numCache>
              </c:numRef>
            </c:plus>
            <c:minus>
              <c:numRef>
                <c:f>Sheet1!$AB$12:$AB$15</c:f>
                <c:numCache>
                  <c:formatCode>General</c:formatCode>
                  <c:ptCount val="4"/>
                  <c:pt idx="0">
                    <c:v>0.28867513459481298</c:v>
                  </c:pt>
                  <c:pt idx="1">
                    <c:v>0.25</c:v>
                  </c:pt>
                  <c:pt idx="2">
                    <c:v>0.28867513459481298</c:v>
                  </c:pt>
                  <c:pt idx="3">
                    <c:v>0.478713553878169</c:v>
                  </c:pt>
                </c:numCache>
              </c:numRef>
            </c:minus>
          </c:errBars>
          <c:cat>
            <c:strRef>
              <c:f>Sheet1!$U$13:$U$16</c:f>
              <c:strCache>
                <c:ptCount val="4"/>
                <c:pt idx="0">
                  <c:v>None</c:v>
                </c:pt>
                <c:pt idx="1">
                  <c:v>TSP</c:v>
                </c:pt>
                <c:pt idx="2">
                  <c:v>Super D</c:v>
                </c:pt>
                <c:pt idx="3">
                  <c:v>Compound D</c:v>
                </c:pt>
              </c:strCache>
            </c:strRef>
          </c:cat>
          <c:val>
            <c:numRef>
              <c:f>Sheet1!$V$13:$V$16</c:f>
              <c:numCache>
                <c:formatCode>General</c:formatCode>
                <c:ptCount val="4"/>
                <c:pt idx="0">
                  <c:v>0.5</c:v>
                </c:pt>
                <c:pt idx="1">
                  <c:v>0.25</c:v>
                </c:pt>
                <c:pt idx="2">
                  <c:v>0.5</c:v>
                </c:pt>
                <c:pt idx="3">
                  <c:v>0.75</c:v>
                </c:pt>
              </c:numCache>
            </c:numRef>
          </c:val>
        </c:ser>
        <c:ser>
          <c:idx val="1"/>
          <c:order val="1"/>
          <c:tx>
            <c:strRef>
              <c:f>Sheet1!$W$12</c:f>
              <c:strCache>
                <c:ptCount val="1"/>
                <c:pt idx="0">
                  <c:v> + inoc</c:v>
                </c:pt>
              </c:strCache>
            </c:strRef>
          </c:tx>
          <c:invertIfNegative val="0"/>
          <c:errBars>
            <c:errBarType val="both"/>
            <c:errValType val="cust"/>
            <c:noEndCap val="0"/>
            <c:plus>
              <c:numRef>
                <c:f>Sheet1!$AC$12:$AC$15</c:f>
                <c:numCache>
                  <c:formatCode>General</c:formatCode>
                  <c:ptCount val="4"/>
                  <c:pt idx="0">
                    <c:v>4.0901303972693412</c:v>
                  </c:pt>
                  <c:pt idx="1">
                    <c:v>3.1721443851123801</c:v>
                  </c:pt>
                  <c:pt idx="2">
                    <c:v>2.8394541729001368</c:v>
                  </c:pt>
                  <c:pt idx="3">
                    <c:v>2.2867371223353739</c:v>
                  </c:pt>
                </c:numCache>
              </c:numRef>
            </c:plus>
            <c:minus>
              <c:numRef>
                <c:f>Sheet1!$AC$12:$AC$15</c:f>
                <c:numCache>
                  <c:formatCode>General</c:formatCode>
                  <c:ptCount val="4"/>
                  <c:pt idx="0">
                    <c:v>4.0901303972693412</c:v>
                  </c:pt>
                  <c:pt idx="1">
                    <c:v>3.1721443851123801</c:v>
                  </c:pt>
                  <c:pt idx="2">
                    <c:v>2.8394541729001368</c:v>
                  </c:pt>
                  <c:pt idx="3">
                    <c:v>2.2867371223353739</c:v>
                  </c:pt>
                </c:numCache>
              </c:numRef>
            </c:minus>
          </c:errBars>
          <c:cat>
            <c:strRef>
              <c:f>Sheet1!$U$13:$U$16</c:f>
              <c:strCache>
                <c:ptCount val="4"/>
                <c:pt idx="0">
                  <c:v>None</c:v>
                </c:pt>
                <c:pt idx="1">
                  <c:v>TSP</c:v>
                </c:pt>
                <c:pt idx="2">
                  <c:v>Super D</c:v>
                </c:pt>
                <c:pt idx="3">
                  <c:v>Compound D</c:v>
                </c:pt>
              </c:strCache>
            </c:strRef>
          </c:cat>
          <c:val>
            <c:numRef>
              <c:f>Sheet1!$W$13:$W$16</c:f>
              <c:numCache>
                <c:formatCode>General</c:formatCode>
                <c:ptCount val="4"/>
                <c:pt idx="0">
                  <c:v>8.75</c:v>
                </c:pt>
                <c:pt idx="1">
                  <c:v>8.25</c:v>
                </c:pt>
                <c:pt idx="2">
                  <c:v>5.75</c:v>
                </c:pt>
                <c:pt idx="3">
                  <c:v>6.75</c:v>
                </c:pt>
              </c:numCache>
            </c:numRef>
          </c:val>
        </c:ser>
        <c:dLbls>
          <c:showLegendKey val="0"/>
          <c:showVal val="0"/>
          <c:showCatName val="0"/>
          <c:showSerName val="0"/>
          <c:showPercent val="0"/>
          <c:showBubbleSize val="0"/>
        </c:dLbls>
        <c:gapWidth val="150"/>
        <c:axId val="111508864"/>
        <c:axId val="111510656"/>
      </c:barChart>
      <c:catAx>
        <c:axId val="111508864"/>
        <c:scaling>
          <c:orientation val="minMax"/>
        </c:scaling>
        <c:delete val="0"/>
        <c:axPos val="b"/>
        <c:majorTickMark val="out"/>
        <c:minorTickMark val="none"/>
        <c:tickLblPos val="nextTo"/>
        <c:crossAx val="111510656"/>
        <c:crosses val="autoZero"/>
        <c:auto val="1"/>
        <c:lblAlgn val="ctr"/>
        <c:lblOffset val="100"/>
        <c:noMultiLvlLbl val="0"/>
      </c:catAx>
      <c:valAx>
        <c:axId val="111510656"/>
        <c:scaling>
          <c:orientation val="minMax"/>
        </c:scaling>
        <c:delete val="0"/>
        <c:axPos val="l"/>
        <c:title>
          <c:tx>
            <c:rich>
              <a:bodyPr rot="-5400000" vert="horz"/>
              <a:lstStyle/>
              <a:p>
                <a:pPr>
                  <a:defRPr/>
                </a:pPr>
                <a:r>
                  <a:rPr lang="en-US"/>
                  <a:t>Soybean average number of nodules</a:t>
                </a:r>
              </a:p>
            </c:rich>
          </c:tx>
          <c:overlay val="0"/>
        </c:title>
        <c:numFmt formatCode="General" sourceLinked="1"/>
        <c:majorTickMark val="out"/>
        <c:minorTickMark val="none"/>
        <c:tickLblPos val="nextTo"/>
        <c:crossAx val="111508864"/>
        <c:crosses val="autoZero"/>
        <c:crossBetween val="between"/>
      </c:valAx>
    </c:plotArea>
    <c:legend>
      <c:legendPos val="tr"/>
      <c:overlay val="1"/>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Sheet1!$V$20</c:f>
              <c:strCache>
                <c:ptCount val="1"/>
                <c:pt idx="0">
                  <c:v> - inoc</c:v>
                </c:pt>
              </c:strCache>
            </c:strRef>
          </c:tx>
          <c:invertIfNegative val="0"/>
          <c:errBars>
            <c:errBarType val="both"/>
            <c:errValType val="cust"/>
            <c:noEndCap val="0"/>
            <c:plus>
              <c:numRef>
                <c:f>Sheet1!$AB$21:$AB$24</c:f>
                <c:numCache>
                  <c:formatCode>General</c:formatCode>
                  <c:ptCount val="4"/>
                  <c:pt idx="0">
                    <c:v>101.07540891904431</c:v>
                  </c:pt>
                  <c:pt idx="1">
                    <c:v>167.1480116872041</c:v>
                  </c:pt>
                  <c:pt idx="2">
                    <c:v>217.3374966879297</c:v>
                  </c:pt>
                  <c:pt idx="3">
                    <c:v>80.119783412577917</c:v>
                  </c:pt>
                </c:numCache>
              </c:numRef>
            </c:plus>
            <c:minus>
              <c:numRef>
                <c:f>Sheet1!$AB$21:$AB$24</c:f>
                <c:numCache>
                  <c:formatCode>General</c:formatCode>
                  <c:ptCount val="4"/>
                  <c:pt idx="0">
                    <c:v>101.07540891904431</c:v>
                  </c:pt>
                  <c:pt idx="1">
                    <c:v>167.1480116872041</c:v>
                  </c:pt>
                  <c:pt idx="2">
                    <c:v>217.3374966879297</c:v>
                  </c:pt>
                  <c:pt idx="3">
                    <c:v>80.119783412577917</c:v>
                  </c:pt>
                </c:numCache>
              </c:numRef>
            </c:minus>
          </c:errBars>
          <c:cat>
            <c:strRef>
              <c:f>Sheet1!$U$21:$U$24</c:f>
              <c:strCache>
                <c:ptCount val="4"/>
                <c:pt idx="0">
                  <c:v>None</c:v>
                </c:pt>
                <c:pt idx="1">
                  <c:v>TSP</c:v>
                </c:pt>
                <c:pt idx="2">
                  <c:v>Super D</c:v>
                </c:pt>
                <c:pt idx="3">
                  <c:v>Compound D</c:v>
                </c:pt>
              </c:strCache>
            </c:strRef>
          </c:cat>
          <c:val>
            <c:numRef>
              <c:f>Sheet1!$V$21:$V$24</c:f>
              <c:numCache>
                <c:formatCode>General</c:formatCode>
                <c:ptCount val="4"/>
                <c:pt idx="0">
                  <c:v>1808.152717857143</c:v>
                </c:pt>
                <c:pt idx="1">
                  <c:v>1712.662342857142</c:v>
                </c:pt>
                <c:pt idx="2">
                  <c:v>1687.2238</c:v>
                </c:pt>
                <c:pt idx="3">
                  <c:v>1544.9021892857149</c:v>
                </c:pt>
              </c:numCache>
            </c:numRef>
          </c:val>
        </c:ser>
        <c:ser>
          <c:idx val="1"/>
          <c:order val="1"/>
          <c:tx>
            <c:strRef>
              <c:f>Sheet1!$W$20</c:f>
              <c:strCache>
                <c:ptCount val="1"/>
                <c:pt idx="0">
                  <c:v> + inoc</c:v>
                </c:pt>
              </c:strCache>
            </c:strRef>
          </c:tx>
          <c:invertIfNegative val="0"/>
          <c:errBars>
            <c:errBarType val="both"/>
            <c:errValType val="cust"/>
            <c:noEndCap val="0"/>
            <c:plus>
              <c:numRef>
                <c:f>Sheet1!$AC$21:$AC$24</c:f>
                <c:numCache>
                  <c:formatCode>General</c:formatCode>
                  <c:ptCount val="4"/>
                  <c:pt idx="0">
                    <c:v>147.37650207548529</c:v>
                  </c:pt>
                  <c:pt idx="1">
                    <c:v>117.8750740490034</c:v>
                  </c:pt>
                  <c:pt idx="2">
                    <c:v>231.24915664976979</c:v>
                  </c:pt>
                  <c:pt idx="3">
                    <c:v>100.98315703682501</c:v>
                  </c:pt>
                </c:numCache>
              </c:numRef>
            </c:plus>
            <c:minus>
              <c:numRef>
                <c:f>Sheet1!$AC$21:$AC$24</c:f>
                <c:numCache>
                  <c:formatCode>General</c:formatCode>
                  <c:ptCount val="4"/>
                  <c:pt idx="0">
                    <c:v>147.37650207548529</c:v>
                  </c:pt>
                  <c:pt idx="1">
                    <c:v>117.8750740490034</c:v>
                  </c:pt>
                  <c:pt idx="2">
                    <c:v>231.24915664976979</c:v>
                  </c:pt>
                  <c:pt idx="3">
                    <c:v>100.98315703682501</c:v>
                  </c:pt>
                </c:numCache>
              </c:numRef>
            </c:minus>
          </c:errBars>
          <c:cat>
            <c:strRef>
              <c:f>Sheet1!$U$21:$U$24</c:f>
              <c:strCache>
                <c:ptCount val="4"/>
                <c:pt idx="0">
                  <c:v>None</c:v>
                </c:pt>
                <c:pt idx="1">
                  <c:v>TSP</c:v>
                </c:pt>
                <c:pt idx="2">
                  <c:v>Super D</c:v>
                </c:pt>
                <c:pt idx="3">
                  <c:v>Compound D</c:v>
                </c:pt>
              </c:strCache>
            </c:strRef>
          </c:cat>
          <c:val>
            <c:numRef>
              <c:f>Sheet1!$W$21:$W$24</c:f>
              <c:numCache>
                <c:formatCode>General</c:formatCode>
                <c:ptCount val="4"/>
                <c:pt idx="0">
                  <c:v>2731.1657928571431</c:v>
                </c:pt>
                <c:pt idx="1">
                  <c:v>2719.3192464285721</c:v>
                </c:pt>
                <c:pt idx="2">
                  <c:v>2985.6443571428572</c:v>
                </c:pt>
                <c:pt idx="3">
                  <c:v>2748.1454035714301</c:v>
                </c:pt>
              </c:numCache>
            </c:numRef>
          </c:val>
        </c:ser>
        <c:dLbls>
          <c:showLegendKey val="0"/>
          <c:showVal val="0"/>
          <c:showCatName val="0"/>
          <c:showSerName val="0"/>
          <c:showPercent val="0"/>
          <c:showBubbleSize val="0"/>
        </c:dLbls>
        <c:gapWidth val="150"/>
        <c:axId val="111540864"/>
        <c:axId val="111550848"/>
      </c:barChart>
      <c:catAx>
        <c:axId val="111540864"/>
        <c:scaling>
          <c:orientation val="minMax"/>
        </c:scaling>
        <c:delete val="0"/>
        <c:axPos val="b"/>
        <c:majorTickMark val="out"/>
        <c:minorTickMark val="none"/>
        <c:tickLblPos val="nextTo"/>
        <c:crossAx val="111550848"/>
        <c:crosses val="autoZero"/>
        <c:auto val="1"/>
        <c:lblAlgn val="ctr"/>
        <c:lblOffset val="100"/>
        <c:noMultiLvlLbl val="0"/>
      </c:catAx>
      <c:valAx>
        <c:axId val="111550848"/>
        <c:scaling>
          <c:orientation val="minMax"/>
        </c:scaling>
        <c:delete val="0"/>
        <c:axPos val="l"/>
        <c:title>
          <c:tx>
            <c:rich>
              <a:bodyPr rot="-5400000" vert="horz"/>
              <a:lstStyle/>
              <a:p>
                <a:pPr>
                  <a:defRPr/>
                </a:pPr>
                <a:r>
                  <a:rPr lang="en-US"/>
                  <a:t>Soybean grain yield (kg/ha)</a:t>
                </a:r>
              </a:p>
            </c:rich>
          </c:tx>
          <c:overlay val="0"/>
        </c:title>
        <c:numFmt formatCode="General" sourceLinked="1"/>
        <c:majorTickMark val="out"/>
        <c:minorTickMark val="none"/>
        <c:tickLblPos val="nextTo"/>
        <c:crossAx val="111540864"/>
        <c:crosses val="autoZero"/>
        <c:crossBetween val="between"/>
      </c:valAx>
    </c:plotArea>
    <c:legend>
      <c:legendPos val="tr"/>
      <c:overlay val="1"/>
    </c:legend>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Sheet1!$U$12</c:f>
              <c:strCache>
                <c:ptCount val="1"/>
                <c:pt idx="0">
                  <c:v>Sudan 1</c:v>
                </c:pt>
              </c:strCache>
            </c:strRef>
          </c:tx>
          <c:invertIfNegative val="0"/>
          <c:errBars>
            <c:errBarType val="both"/>
            <c:errValType val="cust"/>
            <c:noEndCap val="0"/>
            <c:plus>
              <c:numRef>
                <c:f>Sheet1!$AA$13:$AA$16</c:f>
                <c:numCache>
                  <c:formatCode>General</c:formatCode>
                  <c:ptCount val="4"/>
                  <c:pt idx="0">
                    <c:v>118.4355357478961</c:v>
                  </c:pt>
                  <c:pt idx="1">
                    <c:v>139.05806734950261</c:v>
                  </c:pt>
                  <c:pt idx="2">
                    <c:v>132.82081188444931</c:v>
                  </c:pt>
                  <c:pt idx="3">
                    <c:v>193.9106517883117</c:v>
                  </c:pt>
                </c:numCache>
              </c:numRef>
            </c:plus>
            <c:minus>
              <c:numRef>
                <c:f>Sheet1!$AA$13:$AA$16</c:f>
                <c:numCache>
                  <c:formatCode>General</c:formatCode>
                  <c:ptCount val="4"/>
                  <c:pt idx="0">
                    <c:v>118.4355357478961</c:v>
                  </c:pt>
                  <c:pt idx="1">
                    <c:v>139.05806734950261</c:v>
                  </c:pt>
                  <c:pt idx="2">
                    <c:v>132.82081188444931</c:v>
                  </c:pt>
                  <c:pt idx="3">
                    <c:v>193.9106517883117</c:v>
                  </c:pt>
                </c:numCache>
              </c:numRef>
            </c:minus>
          </c:errBars>
          <c:cat>
            <c:strRef>
              <c:f>Sheet1!$S$13:$S$16</c:f>
              <c:strCache>
                <c:ptCount val="4"/>
                <c:pt idx="0">
                  <c:v>None</c:v>
                </c:pt>
                <c:pt idx="1">
                  <c:v>TSP</c:v>
                </c:pt>
                <c:pt idx="2">
                  <c:v>Super D</c:v>
                </c:pt>
                <c:pt idx="3">
                  <c:v>Compound D</c:v>
                </c:pt>
              </c:strCache>
            </c:strRef>
          </c:cat>
          <c:val>
            <c:numRef>
              <c:f>Sheet1!$U$13:$U$16</c:f>
              <c:numCache>
                <c:formatCode>General</c:formatCode>
                <c:ptCount val="4"/>
                <c:pt idx="0">
                  <c:v>884.43428571428558</c:v>
                </c:pt>
                <c:pt idx="1">
                  <c:v>744.09523809523796</c:v>
                </c:pt>
                <c:pt idx="2">
                  <c:v>1067.50761904762</c:v>
                </c:pt>
                <c:pt idx="3">
                  <c:v>1177.208571428572</c:v>
                </c:pt>
              </c:numCache>
            </c:numRef>
          </c:val>
        </c:ser>
        <c:ser>
          <c:idx val="1"/>
          <c:order val="1"/>
          <c:tx>
            <c:strRef>
              <c:f>Sheet1!$T$12</c:f>
              <c:strCache>
                <c:ptCount val="1"/>
                <c:pt idx="0">
                  <c:v>IT-16</c:v>
                </c:pt>
              </c:strCache>
            </c:strRef>
          </c:tx>
          <c:invertIfNegative val="0"/>
          <c:errBars>
            <c:errBarType val="both"/>
            <c:errValType val="cust"/>
            <c:noEndCap val="0"/>
            <c:plus>
              <c:numRef>
                <c:f>Sheet1!$Z$13:$Z$16</c:f>
                <c:numCache>
                  <c:formatCode>General</c:formatCode>
                  <c:ptCount val="4"/>
                  <c:pt idx="0">
                    <c:v>188.53156679694661</c:v>
                  </c:pt>
                  <c:pt idx="1">
                    <c:v>136.6352616503934</c:v>
                  </c:pt>
                  <c:pt idx="2">
                    <c:v>171.74566640754</c:v>
                  </c:pt>
                  <c:pt idx="3">
                    <c:v>142.09712830079101</c:v>
                  </c:pt>
                </c:numCache>
              </c:numRef>
            </c:plus>
            <c:minus>
              <c:numRef>
                <c:f>Sheet1!$Z$13:$Z$16</c:f>
                <c:numCache>
                  <c:formatCode>General</c:formatCode>
                  <c:ptCount val="4"/>
                  <c:pt idx="0">
                    <c:v>188.53156679694661</c:v>
                  </c:pt>
                  <c:pt idx="1">
                    <c:v>136.6352616503934</c:v>
                  </c:pt>
                  <c:pt idx="2">
                    <c:v>171.74566640754</c:v>
                  </c:pt>
                  <c:pt idx="3">
                    <c:v>142.09712830079101</c:v>
                  </c:pt>
                </c:numCache>
              </c:numRef>
            </c:minus>
          </c:errBars>
          <c:cat>
            <c:strRef>
              <c:f>Sheet1!$S$13:$S$16</c:f>
              <c:strCache>
                <c:ptCount val="4"/>
                <c:pt idx="0">
                  <c:v>None</c:v>
                </c:pt>
                <c:pt idx="1">
                  <c:v>TSP</c:v>
                </c:pt>
                <c:pt idx="2">
                  <c:v>Super D</c:v>
                </c:pt>
                <c:pt idx="3">
                  <c:v>Compound D</c:v>
                </c:pt>
              </c:strCache>
            </c:strRef>
          </c:cat>
          <c:val>
            <c:numRef>
              <c:f>Sheet1!$T$13:$T$16</c:f>
              <c:numCache>
                <c:formatCode>General</c:formatCode>
                <c:ptCount val="4"/>
                <c:pt idx="0">
                  <c:v>1593.62</c:v>
                </c:pt>
                <c:pt idx="1">
                  <c:v>1682.192380952381</c:v>
                </c:pt>
                <c:pt idx="2">
                  <c:v>1454.2325714285721</c:v>
                </c:pt>
                <c:pt idx="3">
                  <c:v>1664.74</c:v>
                </c:pt>
              </c:numCache>
            </c:numRef>
          </c:val>
        </c:ser>
        <c:dLbls>
          <c:showLegendKey val="0"/>
          <c:showVal val="0"/>
          <c:showCatName val="0"/>
          <c:showSerName val="0"/>
          <c:showPercent val="0"/>
          <c:showBubbleSize val="0"/>
        </c:dLbls>
        <c:gapWidth val="150"/>
        <c:axId val="111576960"/>
        <c:axId val="111578496"/>
      </c:barChart>
      <c:catAx>
        <c:axId val="111576960"/>
        <c:scaling>
          <c:orientation val="minMax"/>
        </c:scaling>
        <c:delete val="0"/>
        <c:axPos val="b"/>
        <c:majorTickMark val="out"/>
        <c:minorTickMark val="none"/>
        <c:tickLblPos val="nextTo"/>
        <c:crossAx val="111578496"/>
        <c:crosses val="autoZero"/>
        <c:auto val="1"/>
        <c:lblAlgn val="ctr"/>
        <c:lblOffset val="100"/>
        <c:noMultiLvlLbl val="0"/>
      </c:catAx>
      <c:valAx>
        <c:axId val="111578496"/>
        <c:scaling>
          <c:orientation val="minMax"/>
        </c:scaling>
        <c:delete val="0"/>
        <c:axPos val="l"/>
        <c:title>
          <c:tx>
            <c:rich>
              <a:bodyPr rot="-5400000" vert="horz"/>
              <a:lstStyle/>
              <a:p>
                <a:pPr>
                  <a:defRPr/>
                </a:pPr>
                <a:r>
                  <a:rPr lang="en-US"/>
                  <a:t>Cowpea grain yield (kg/ha)</a:t>
                </a:r>
              </a:p>
            </c:rich>
          </c:tx>
          <c:overlay val="0"/>
        </c:title>
        <c:numFmt formatCode="General" sourceLinked="1"/>
        <c:majorTickMark val="out"/>
        <c:minorTickMark val="none"/>
        <c:tickLblPos val="nextTo"/>
        <c:crossAx val="111576960"/>
        <c:crosses val="autoZero"/>
        <c:crossBetween val="between"/>
      </c:valAx>
    </c:plotArea>
    <c:legend>
      <c:legendPos val="tr"/>
      <c:layout>
        <c:manualLayout>
          <c:xMode val="edge"/>
          <c:yMode val="edge"/>
          <c:x val="0.77926487314085702"/>
          <c:y val="0"/>
          <c:w val="0.21240179352580901"/>
          <c:h val="8.4101049868766403E-2"/>
        </c:manualLayout>
      </c:layout>
      <c:overlay val="1"/>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Sheet1!$V$6</c:f>
              <c:strCache>
                <c:ptCount val="1"/>
                <c:pt idx="0">
                  <c:v> - inoc</c:v>
                </c:pt>
              </c:strCache>
            </c:strRef>
          </c:tx>
          <c:invertIfNegative val="0"/>
          <c:errBars>
            <c:errBarType val="both"/>
            <c:errValType val="cust"/>
            <c:noEndCap val="0"/>
            <c:plus>
              <c:numRef>
                <c:f>Sheet1!$AB$7:$AB$13</c:f>
                <c:numCache>
                  <c:formatCode>General</c:formatCode>
                  <c:ptCount val="7"/>
                  <c:pt idx="0">
                    <c:v>5.2046551638076464</c:v>
                  </c:pt>
                  <c:pt idx="1">
                    <c:v>3.2060741670500659</c:v>
                  </c:pt>
                  <c:pt idx="2">
                    <c:v>5.4485846630048824</c:v>
                  </c:pt>
                  <c:pt idx="3">
                    <c:v>6.2705444652882001</c:v>
                  </c:pt>
                  <c:pt idx="4">
                    <c:v>4.0338702065804526</c:v>
                  </c:pt>
                  <c:pt idx="5">
                    <c:v>4.272997004604683</c:v>
                  </c:pt>
                  <c:pt idx="6">
                    <c:v>2.9090522570097681</c:v>
                  </c:pt>
                </c:numCache>
              </c:numRef>
            </c:plus>
            <c:minus>
              <c:numRef>
                <c:f>Sheet1!$AB$7:$AB$13</c:f>
                <c:numCache>
                  <c:formatCode>General</c:formatCode>
                  <c:ptCount val="7"/>
                  <c:pt idx="0">
                    <c:v>5.2046551638076464</c:v>
                  </c:pt>
                  <c:pt idx="1">
                    <c:v>3.2060741670500659</c:v>
                  </c:pt>
                  <c:pt idx="2">
                    <c:v>5.4485846630048824</c:v>
                  </c:pt>
                  <c:pt idx="3">
                    <c:v>6.2705444652882001</c:v>
                  </c:pt>
                  <c:pt idx="4">
                    <c:v>4.0338702065804526</c:v>
                  </c:pt>
                  <c:pt idx="5">
                    <c:v>4.272997004604683</c:v>
                  </c:pt>
                  <c:pt idx="6">
                    <c:v>2.9090522570097681</c:v>
                  </c:pt>
                </c:numCache>
              </c:numRef>
            </c:minus>
          </c:errBars>
          <c:cat>
            <c:strRef>
              <c:f>Sheet1!$U$7:$U$13</c:f>
              <c:strCache>
                <c:ptCount val="7"/>
                <c:pt idx="0">
                  <c:v>Makwacha</c:v>
                </c:pt>
                <c:pt idx="1">
                  <c:v>Nasoko</c:v>
                </c:pt>
                <c:pt idx="2">
                  <c:v>PAN 1867</c:v>
                </c:pt>
                <c:pt idx="3">
                  <c:v>Solitera</c:v>
                </c:pt>
                <c:pt idx="4">
                  <c:v>Soprano</c:v>
                </c:pt>
                <c:pt idx="5">
                  <c:v>Tikolore</c:v>
                </c:pt>
                <c:pt idx="6">
                  <c:v>Tikolore + Super D</c:v>
                </c:pt>
              </c:strCache>
            </c:strRef>
          </c:cat>
          <c:val>
            <c:numRef>
              <c:f>Sheet1!$V$7:$V$13</c:f>
              <c:numCache>
                <c:formatCode>General</c:formatCode>
                <c:ptCount val="7"/>
                <c:pt idx="0">
                  <c:v>75.571428571428555</c:v>
                </c:pt>
                <c:pt idx="1">
                  <c:v>86.571428571428555</c:v>
                </c:pt>
                <c:pt idx="2">
                  <c:v>79.142857142857125</c:v>
                </c:pt>
                <c:pt idx="3">
                  <c:v>67.714285714285722</c:v>
                </c:pt>
                <c:pt idx="4">
                  <c:v>80.714285714285722</c:v>
                </c:pt>
                <c:pt idx="5">
                  <c:v>82.857142857142847</c:v>
                </c:pt>
                <c:pt idx="6">
                  <c:v>81.714285714285722</c:v>
                </c:pt>
              </c:numCache>
            </c:numRef>
          </c:val>
        </c:ser>
        <c:ser>
          <c:idx val="1"/>
          <c:order val="1"/>
          <c:tx>
            <c:strRef>
              <c:f>Sheet1!$W$6</c:f>
              <c:strCache>
                <c:ptCount val="1"/>
                <c:pt idx="0">
                  <c:v> + inoc</c:v>
                </c:pt>
              </c:strCache>
            </c:strRef>
          </c:tx>
          <c:invertIfNegative val="0"/>
          <c:errBars>
            <c:errBarType val="both"/>
            <c:errValType val="cust"/>
            <c:noEndCap val="0"/>
            <c:plus>
              <c:numRef>
                <c:f>Sheet1!$AC$7:$AC$13</c:f>
                <c:numCache>
                  <c:formatCode>General</c:formatCode>
                  <c:ptCount val="7"/>
                  <c:pt idx="0">
                    <c:v>6.6132211423444076</c:v>
                  </c:pt>
                  <c:pt idx="1">
                    <c:v>4.2136803439293127</c:v>
                  </c:pt>
                  <c:pt idx="2">
                    <c:v>5.0682417888190798</c:v>
                  </c:pt>
                  <c:pt idx="3">
                    <c:v>10.97554486273979</c:v>
                  </c:pt>
                  <c:pt idx="4">
                    <c:v>8.5765857501252665</c:v>
                  </c:pt>
                  <c:pt idx="5">
                    <c:v>4.1845195759648046</c:v>
                  </c:pt>
                  <c:pt idx="6">
                    <c:v>3.1003620591729462</c:v>
                  </c:pt>
                </c:numCache>
              </c:numRef>
            </c:plus>
            <c:minus>
              <c:numRef>
                <c:f>Sheet1!$AC$7:$AC$13</c:f>
                <c:numCache>
                  <c:formatCode>General</c:formatCode>
                  <c:ptCount val="7"/>
                  <c:pt idx="0">
                    <c:v>6.6132211423444076</c:v>
                  </c:pt>
                  <c:pt idx="1">
                    <c:v>4.2136803439293127</c:v>
                  </c:pt>
                  <c:pt idx="2">
                    <c:v>5.0682417888190798</c:v>
                  </c:pt>
                  <c:pt idx="3">
                    <c:v>10.97554486273979</c:v>
                  </c:pt>
                  <c:pt idx="4">
                    <c:v>8.5765857501252665</c:v>
                  </c:pt>
                  <c:pt idx="5">
                    <c:v>4.1845195759648046</c:v>
                  </c:pt>
                  <c:pt idx="6">
                    <c:v>3.1003620591729462</c:v>
                  </c:pt>
                </c:numCache>
              </c:numRef>
            </c:minus>
          </c:errBars>
          <c:cat>
            <c:strRef>
              <c:f>Sheet1!$U$7:$U$13</c:f>
              <c:strCache>
                <c:ptCount val="7"/>
                <c:pt idx="0">
                  <c:v>Makwacha</c:v>
                </c:pt>
                <c:pt idx="1">
                  <c:v>Nasoko</c:v>
                </c:pt>
                <c:pt idx="2">
                  <c:v>PAN 1867</c:v>
                </c:pt>
                <c:pt idx="3">
                  <c:v>Solitera</c:v>
                </c:pt>
                <c:pt idx="4">
                  <c:v>Soprano</c:v>
                </c:pt>
                <c:pt idx="5">
                  <c:v>Tikolore</c:v>
                </c:pt>
                <c:pt idx="6">
                  <c:v>Tikolore + Super D</c:v>
                </c:pt>
              </c:strCache>
            </c:strRef>
          </c:cat>
          <c:val>
            <c:numRef>
              <c:f>Sheet1!$W$7:$W$13</c:f>
              <c:numCache>
                <c:formatCode>General</c:formatCode>
                <c:ptCount val="7"/>
                <c:pt idx="0">
                  <c:v>74.857142857142847</c:v>
                </c:pt>
                <c:pt idx="1">
                  <c:v>83.428571428571416</c:v>
                </c:pt>
                <c:pt idx="2">
                  <c:v>76.142857142857125</c:v>
                </c:pt>
                <c:pt idx="3">
                  <c:v>63.714285714285722</c:v>
                </c:pt>
                <c:pt idx="4">
                  <c:v>73.285714285714306</c:v>
                </c:pt>
                <c:pt idx="5">
                  <c:v>81.714285714285722</c:v>
                </c:pt>
                <c:pt idx="6">
                  <c:v>85.571428571428555</c:v>
                </c:pt>
              </c:numCache>
            </c:numRef>
          </c:val>
        </c:ser>
        <c:dLbls>
          <c:showLegendKey val="0"/>
          <c:showVal val="0"/>
          <c:showCatName val="0"/>
          <c:showSerName val="0"/>
          <c:showPercent val="0"/>
          <c:showBubbleSize val="0"/>
        </c:dLbls>
        <c:gapWidth val="150"/>
        <c:axId val="110346240"/>
        <c:axId val="110347776"/>
      </c:barChart>
      <c:catAx>
        <c:axId val="110346240"/>
        <c:scaling>
          <c:orientation val="minMax"/>
        </c:scaling>
        <c:delete val="0"/>
        <c:axPos val="b"/>
        <c:majorTickMark val="out"/>
        <c:minorTickMark val="none"/>
        <c:tickLblPos val="nextTo"/>
        <c:crossAx val="110347776"/>
        <c:crosses val="autoZero"/>
        <c:auto val="1"/>
        <c:lblAlgn val="ctr"/>
        <c:lblOffset val="100"/>
        <c:noMultiLvlLbl val="0"/>
      </c:catAx>
      <c:valAx>
        <c:axId val="110347776"/>
        <c:scaling>
          <c:orientation val="minMax"/>
        </c:scaling>
        <c:delete val="0"/>
        <c:axPos val="l"/>
        <c:title>
          <c:tx>
            <c:rich>
              <a:bodyPr rot="-5400000" vert="horz"/>
              <a:lstStyle/>
              <a:p>
                <a:pPr>
                  <a:defRPr/>
                </a:pPr>
                <a:r>
                  <a:rPr lang="en-US"/>
                  <a:t>Soybean germination % </a:t>
                </a:r>
              </a:p>
            </c:rich>
          </c:tx>
          <c:overlay val="0"/>
        </c:title>
        <c:numFmt formatCode="General" sourceLinked="1"/>
        <c:majorTickMark val="out"/>
        <c:minorTickMark val="none"/>
        <c:tickLblPos val="nextTo"/>
        <c:crossAx val="110346240"/>
        <c:crosses val="autoZero"/>
        <c:crossBetween val="between"/>
      </c:valAx>
    </c:plotArea>
    <c:legend>
      <c:legendPos val="tr"/>
      <c:layout>
        <c:manualLayout>
          <c:xMode val="edge"/>
          <c:yMode val="edge"/>
          <c:x val="0.71516776027996498"/>
          <c:y val="0"/>
          <c:w val="0.27649890638670199"/>
          <c:h val="8.8730679498395998E-2"/>
        </c:manualLayout>
      </c:layout>
      <c:overlay val="1"/>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Sheet1!$S$7</c:f>
              <c:strCache>
                <c:ptCount val="1"/>
                <c:pt idx="0">
                  <c:v>Nsinjiro</c:v>
                </c:pt>
              </c:strCache>
            </c:strRef>
          </c:tx>
          <c:invertIfNegative val="0"/>
          <c:errBars>
            <c:errBarType val="both"/>
            <c:errValType val="cust"/>
            <c:noEndCap val="0"/>
            <c:plus>
              <c:numRef>
                <c:f>Sheet1!$W$8:$W$12</c:f>
                <c:numCache>
                  <c:formatCode>General</c:formatCode>
                  <c:ptCount val="5"/>
                  <c:pt idx="0">
                    <c:v>410.15159268201268</c:v>
                  </c:pt>
                  <c:pt idx="1">
                    <c:v>296.02740067691531</c:v>
                  </c:pt>
                  <c:pt idx="2">
                    <c:v>248.76821769511531</c:v>
                  </c:pt>
                  <c:pt idx="3">
                    <c:v>196.82671203517631</c:v>
                  </c:pt>
                  <c:pt idx="4">
                    <c:v>267.60230188245612</c:v>
                  </c:pt>
                </c:numCache>
              </c:numRef>
            </c:plus>
            <c:minus>
              <c:numRef>
                <c:f>Sheet1!$W$8:$W$12</c:f>
                <c:numCache>
                  <c:formatCode>General</c:formatCode>
                  <c:ptCount val="5"/>
                  <c:pt idx="0">
                    <c:v>410.15159268201268</c:v>
                  </c:pt>
                  <c:pt idx="1">
                    <c:v>296.02740067691531</c:v>
                  </c:pt>
                  <c:pt idx="2">
                    <c:v>248.76821769511531</c:v>
                  </c:pt>
                  <c:pt idx="3">
                    <c:v>196.82671203517631</c:v>
                  </c:pt>
                  <c:pt idx="4">
                    <c:v>267.60230188245612</c:v>
                  </c:pt>
                </c:numCache>
              </c:numRef>
            </c:minus>
          </c:errBars>
          <c:cat>
            <c:strRef>
              <c:f>Sheet1!$R$8:$R$12</c:f>
              <c:strCache>
                <c:ptCount val="5"/>
                <c:pt idx="0">
                  <c:v>None</c:v>
                </c:pt>
                <c:pt idx="1">
                  <c:v>TSP</c:v>
                </c:pt>
                <c:pt idx="2">
                  <c:v>TSP + Gypsum</c:v>
                </c:pt>
                <c:pt idx="3">
                  <c:v>Super D</c:v>
                </c:pt>
                <c:pt idx="4">
                  <c:v>Compound D</c:v>
                </c:pt>
              </c:strCache>
            </c:strRef>
          </c:cat>
          <c:val>
            <c:numRef>
              <c:f>Sheet1!$S$8:$S$12</c:f>
              <c:numCache>
                <c:formatCode>General</c:formatCode>
                <c:ptCount val="5"/>
                <c:pt idx="0">
                  <c:v>1960.3714285714279</c:v>
                </c:pt>
                <c:pt idx="1">
                  <c:v>2107.4107142857142</c:v>
                </c:pt>
                <c:pt idx="2">
                  <c:v>1976.339285714286</c:v>
                </c:pt>
                <c:pt idx="3">
                  <c:v>2051.2678571428569</c:v>
                </c:pt>
                <c:pt idx="4">
                  <c:v>2276.9714285714299</c:v>
                </c:pt>
              </c:numCache>
            </c:numRef>
          </c:val>
        </c:ser>
        <c:dLbls>
          <c:showLegendKey val="0"/>
          <c:showVal val="0"/>
          <c:showCatName val="0"/>
          <c:showSerName val="0"/>
          <c:showPercent val="0"/>
          <c:showBubbleSize val="0"/>
        </c:dLbls>
        <c:gapWidth val="150"/>
        <c:axId val="111616000"/>
        <c:axId val="111617536"/>
      </c:barChart>
      <c:catAx>
        <c:axId val="111616000"/>
        <c:scaling>
          <c:orientation val="minMax"/>
        </c:scaling>
        <c:delete val="0"/>
        <c:axPos val="b"/>
        <c:majorTickMark val="out"/>
        <c:minorTickMark val="none"/>
        <c:tickLblPos val="nextTo"/>
        <c:crossAx val="111617536"/>
        <c:crosses val="autoZero"/>
        <c:auto val="1"/>
        <c:lblAlgn val="ctr"/>
        <c:lblOffset val="100"/>
        <c:noMultiLvlLbl val="0"/>
      </c:catAx>
      <c:valAx>
        <c:axId val="111617536"/>
        <c:scaling>
          <c:orientation val="minMax"/>
        </c:scaling>
        <c:delete val="0"/>
        <c:axPos val="l"/>
        <c:title>
          <c:tx>
            <c:rich>
              <a:bodyPr rot="-5400000" vert="horz"/>
              <a:lstStyle/>
              <a:p>
                <a:pPr>
                  <a:defRPr/>
                </a:pPr>
                <a:r>
                  <a:rPr lang="en-US"/>
                  <a:t>Groundnut grain yield (kg/ha)</a:t>
                </a:r>
              </a:p>
            </c:rich>
          </c:tx>
          <c:overlay val="0"/>
        </c:title>
        <c:numFmt formatCode="General" sourceLinked="1"/>
        <c:majorTickMark val="out"/>
        <c:minorTickMark val="none"/>
        <c:tickLblPos val="nextTo"/>
        <c:crossAx val="111616000"/>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Sheet1!$V$16</c:f>
              <c:strCache>
                <c:ptCount val="1"/>
                <c:pt idx="0">
                  <c:v> - inoc</c:v>
                </c:pt>
              </c:strCache>
            </c:strRef>
          </c:tx>
          <c:invertIfNegative val="0"/>
          <c:errBars>
            <c:errBarType val="both"/>
            <c:errValType val="cust"/>
            <c:noEndCap val="0"/>
            <c:plus>
              <c:numRef>
                <c:f>Sheet1!$AB$17:$AB$23</c:f>
                <c:numCache>
                  <c:formatCode>General</c:formatCode>
                  <c:ptCount val="7"/>
                  <c:pt idx="0">
                    <c:v>9.3541434669348522</c:v>
                  </c:pt>
                  <c:pt idx="1">
                    <c:v>5.4006172486732167</c:v>
                  </c:pt>
                  <c:pt idx="2">
                    <c:v>5.7354889358565879</c:v>
                  </c:pt>
                  <c:pt idx="3">
                    <c:v>7.0592728615157894</c:v>
                  </c:pt>
                  <c:pt idx="4">
                    <c:v>13.690020696356401</c:v>
                  </c:pt>
                  <c:pt idx="5">
                    <c:v>9.4196160572852801</c:v>
                  </c:pt>
                  <c:pt idx="6">
                    <c:v>12.308533625091171</c:v>
                  </c:pt>
                </c:numCache>
              </c:numRef>
            </c:plus>
            <c:minus>
              <c:numRef>
                <c:f>Sheet1!$AB$17:$AB$23</c:f>
                <c:numCache>
                  <c:formatCode>General</c:formatCode>
                  <c:ptCount val="7"/>
                  <c:pt idx="0">
                    <c:v>9.3541434669348522</c:v>
                  </c:pt>
                  <c:pt idx="1">
                    <c:v>5.4006172486732167</c:v>
                  </c:pt>
                  <c:pt idx="2">
                    <c:v>5.7354889358565879</c:v>
                  </c:pt>
                  <c:pt idx="3">
                    <c:v>7.0592728615157894</c:v>
                  </c:pt>
                  <c:pt idx="4">
                    <c:v>13.690020696356401</c:v>
                  </c:pt>
                  <c:pt idx="5">
                    <c:v>9.4196160572852801</c:v>
                  </c:pt>
                  <c:pt idx="6">
                    <c:v>12.308533625091171</c:v>
                  </c:pt>
                </c:numCache>
              </c:numRef>
            </c:minus>
          </c:errBars>
          <c:cat>
            <c:strRef>
              <c:f>Sheet1!$U$17:$U$23</c:f>
              <c:strCache>
                <c:ptCount val="7"/>
                <c:pt idx="0">
                  <c:v>Makwacha</c:v>
                </c:pt>
                <c:pt idx="1">
                  <c:v>Nasoko</c:v>
                </c:pt>
                <c:pt idx="2">
                  <c:v>PAN 1867</c:v>
                </c:pt>
                <c:pt idx="3">
                  <c:v>Solitera</c:v>
                </c:pt>
                <c:pt idx="4">
                  <c:v>Soprano</c:v>
                </c:pt>
                <c:pt idx="5">
                  <c:v>Tikolore</c:v>
                </c:pt>
                <c:pt idx="6">
                  <c:v>Tikolore + Super D</c:v>
                </c:pt>
              </c:strCache>
            </c:strRef>
          </c:cat>
          <c:val>
            <c:numRef>
              <c:f>Sheet1!$V$17:$V$23</c:f>
              <c:numCache>
                <c:formatCode>General</c:formatCode>
                <c:ptCount val="7"/>
                <c:pt idx="0">
                  <c:v>28</c:v>
                </c:pt>
                <c:pt idx="1">
                  <c:v>17</c:v>
                </c:pt>
                <c:pt idx="2">
                  <c:v>19.75</c:v>
                </c:pt>
                <c:pt idx="3">
                  <c:v>21</c:v>
                </c:pt>
                <c:pt idx="4">
                  <c:v>32.5</c:v>
                </c:pt>
                <c:pt idx="5">
                  <c:v>27.75</c:v>
                </c:pt>
                <c:pt idx="6">
                  <c:v>25</c:v>
                </c:pt>
              </c:numCache>
            </c:numRef>
          </c:val>
        </c:ser>
        <c:ser>
          <c:idx val="1"/>
          <c:order val="1"/>
          <c:tx>
            <c:strRef>
              <c:f>Sheet1!$W$16</c:f>
              <c:strCache>
                <c:ptCount val="1"/>
                <c:pt idx="0">
                  <c:v> + inoc</c:v>
                </c:pt>
              </c:strCache>
            </c:strRef>
          </c:tx>
          <c:invertIfNegative val="0"/>
          <c:errBars>
            <c:errBarType val="both"/>
            <c:errValType val="cust"/>
            <c:noEndCap val="0"/>
            <c:plus>
              <c:numRef>
                <c:f>Sheet1!$AC$17:$AC$23</c:f>
                <c:numCache>
                  <c:formatCode>General</c:formatCode>
                  <c:ptCount val="7"/>
                  <c:pt idx="0">
                    <c:v>3.3665016461206929</c:v>
                  </c:pt>
                  <c:pt idx="1">
                    <c:v>6.9806279564711557</c:v>
                  </c:pt>
                  <c:pt idx="2">
                    <c:v>5.2658490926598596</c:v>
                  </c:pt>
                  <c:pt idx="3">
                    <c:v>6.3835726674018511</c:v>
                  </c:pt>
                  <c:pt idx="4">
                    <c:v>9.4251436770657975</c:v>
                  </c:pt>
                  <c:pt idx="5">
                    <c:v>4.8023431780746373</c:v>
                  </c:pt>
                  <c:pt idx="6">
                    <c:v>11.69312476058759</c:v>
                  </c:pt>
                </c:numCache>
              </c:numRef>
            </c:plus>
            <c:minus>
              <c:numRef>
                <c:f>Sheet1!$AC$17:$AC$23</c:f>
                <c:numCache>
                  <c:formatCode>General</c:formatCode>
                  <c:ptCount val="7"/>
                  <c:pt idx="0">
                    <c:v>3.3665016461206929</c:v>
                  </c:pt>
                  <c:pt idx="1">
                    <c:v>6.9806279564711557</c:v>
                  </c:pt>
                  <c:pt idx="2">
                    <c:v>5.2658490926598596</c:v>
                  </c:pt>
                  <c:pt idx="3">
                    <c:v>6.3835726674018511</c:v>
                  </c:pt>
                  <c:pt idx="4">
                    <c:v>9.4251436770657975</c:v>
                  </c:pt>
                  <c:pt idx="5">
                    <c:v>4.8023431780746373</c:v>
                  </c:pt>
                  <c:pt idx="6">
                    <c:v>11.69312476058759</c:v>
                  </c:pt>
                </c:numCache>
              </c:numRef>
            </c:minus>
          </c:errBars>
          <c:cat>
            <c:strRef>
              <c:f>Sheet1!$U$17:$U$23</c:f>
              <c:strCache>
                <c:ptCount val="7"/>
                <c:pt idx="0">
                  <c:v>Makwacha</c:v>
                </c:pt>
                <c:pt idx="1">
                  <c:v>Nasoko</c:v>
                </c:pt>
                <c:pt idx="2">
                  <c:v>PAN 1867</c:v>
                </c:pt>
                <c:pt idx="3">
                  <c:v>Solitera</c:v>
                </c:pt>
                <c:pt idx="4">
                  <c:v>Soprano</c:v>
                </c:pt>
                <c:pt idx="5">
                  <c:v>Tikolore</c:v>
                </c:pt>
                <c:pt idx="6">
                  <c:v>Tikolore + Super D</c:v>
                </c:pt>
              </c:strCache>
            </c:strRef>
          </c:cat>
          <c:val>
            <c:numRef>
              <c:f>Sheet1!$W$17:$W$23</c:f>
              <c:numCache>
                <c:formatCode>General</c:formatCode>
                <c:ptCount val="7"/>
                <c:pt idx="0">
                  <c:v>40</c:v>
                </c:pt>
                <c:pt idx="1">
                  <c:v>38.25</c:v>
                </c:pt>
                <c:pt idx="2">
                  <c:v>38.75</c:v>
                </c:pt>
                <c:pt idx="3">
                  <c:v>39.5</c:v>
                </c:pt>
                <c:pt idx="4">
                  <c:v>42</c:v>
                </c:pt>
                <c:pt idx="5">
                  <c:v>32.25</c:v>
                </c:pt>
                <c:pt idx="6">
                  <c:v>40.25</c:v>
                </c:pt>
              </c:numCache>
            </c:numRef>
          </c:val>
        </c:ser>
        <c:dLbls>
          <c:showLegendKey val="0"/>
          <c:showVal val="0"/>
          <c:showCatName val="0"/>
          <c:showSerName val="0"/>
          <c:showPercent val="0"/>
          <c:showBubbleSize val="0"/>
        </c:dLbls>
        <c:gapWidth val="150"/>
        <c:axId val="109775872"/>
        <c:axId val="109789952"/>
      </c:barChart>
      <c:catAx>
        <c:axId val="109775872"/>
        <c:scaling>
          <c:orientation val="minMax"/>
        </c:scaling>
        <c:delete val="0"/>
        <c:axPos val="b"/>
        <c:majorTickMark val="out"/>
        <c:minorTickMark val="none"/>
        <c:tickLblPos val="nextTo"/>
        <c:crossAx val="109789952"/>
        <c:crosses val="autoZero"/>
        <c:auto val="1"/>
        <c:lblAlgn val="ctr"/>
        <c:lblOffset val="100"/>
        <c:noMultiLvlLbl val="0"/>
      </c:catAx>
      <c:valAx>
        <c:axId val="109789952"/>
        <c:scaling>
          <c:orientation val="minMax"/>
        </c:scaling>
        <c:delete val="0"/>
        <c:axPos val="l"/>
        <c:title>
          <c:tx>
            <c:rich>
              <a:bodyPr rot="-5400000" vert="horz"/>
              <a:lstStyle/>
              <a:p>
                <a:pPr>
                  <a:defRPr/>
                </a:pPr>
                <a:r>
                  <a:rPr lang="en-US"/>
                  <a:t>Soybean average number of nodules</a:t>
                </a:r>
              </a:p>
            </c:rich>
          </c:tx>
          <c:overlay val="0"/>
        </c:title>
        <c:numFmt formatCode="General" sourceLinked="1"/>
        <c:majorTickMark val="out"/>
        <c:minorTickMark val="none"/>
        <c:tickLblPos val="nextTo"/>
        <c:crossAx val="109775872"/>
        <c:crosses val="autoZero"/>
        <c:crossBetween val="between"/>
      </c:valAx>
    </c:plotArea>
    <c:legend>
      <c:legendPos val="tr"/>
      <c:layout>
        <c:manualLayout>
          <c:xMode val="edge"/>
          <c:yMode val="edge"/>
          <c:x val="0.75405664916885395"/>
          <c:y val="0"/>
          <c:w val="0.24594335083114599"/>
          <c:h val="9.7989938757655298E-2"/>
        </c:manualLayout>
      </c:layout>
      <c:overlay val="1"/>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Sheet1!$V$26</c:f>
              <c:strCache>
                <c:ptCount val="1"/>
                <c:pt idx="0">
                  <c:v> - inoc</c:v>
                </c:pt>
              </c:strCache>
            </c:strRef>
          </c:tx>
          <c:invertIfNegative val="0"/>
          <c:errBars>
            <c:errBarType val="both"/>
            <c:errValType val="cust"/>
            <c:noEndCap val="0"/>
            <c:plus>
              <c:numRef>
                <c:f>Sheet1!$AB$27:$AB$33</c:f>
                <c:numCache>
                  <c:formatCode>General</c:formatCode>
                  <c:ptCount val="7"/>
                  <c:pt idx="0">
                    <c:v>70.915434056696824</c:v>
                  </c:pt>
                  <c:pt idx="1">
                    <c:v>75.621943926309982</c:v>
                  </c:pt>
                  <c:pt idx="2">
                    <c:v>54.703197147686559</c:v>
                  </c:pt>
                  <c:pt idx="3">
                    <c:v>68.617240442066446</c:v>
                  </c:pt>
                  <c:pt idx="4">
                    <c:v>53.23970580397777</c:v>
                  </c:pt>
                  <c:pt idx="5">
                    <c:v>100.07244792991951</c:v>
                  </c:pt>
                  <c:pt idx="6">
                    <c:v>32.596932355743128</c:v>
                  </c:pt>
                </c:numCache>
              </c:numRef>
            </c:plus>
            <c:minus>
              <c:numRef>
                <c:f>Sheet1!$AB$27:$AB$33</c:f>
                <c:numCache>
                  <c:formatCode>General</c:formatCode>
                  <c:ptCount val="7"/>
                  <c:pt idx="0">
                    <c:v>70.915434056696824</c:v>
                  </c:pt>
                  <c:pt idx="1">
                    <c:v>75.621943926309982</c:v>
                  </c:pt>
                  <c:pt idx="2">
                    <c:v>54.703197147686559</c:v>
                  </c:pt>
                  <c:pt idx="3">
                    <c:v>68.617240442066446</c:v>
                  </c:pt>
                  <c:pt idx="4">
                    <c:v>53.23970580397777</c:v>
                  </c:pt>
                  <c:pt idx="5">
                    <c:v>100.07244792991951</c:v>
                  </c:pt>
                  <c:pt idx="6">
                    <c:v>32.596932355743128</c:v>
                  </c:pt>
                </c:numCache>
              </c:numRef>
            </c:minus>
          </c:errBars>
          <c:cat>
            <c:strRef>
              <c:f>Sheet1!$U$27:$U$33</c:f>
              <c:strCache>
                <c:ptCount val="7"/>
                <c:pt idx="0">
                  <c:v>Makwacha</c:v>
                </c:pt>
                <c:pt idx="1">
                  <c:v>Nasoko</c:v>
                </c:pt>
                <c:pt idx="2">
                  <c:v>PAN 1867</c:v>
                </c:pt>
                <c:pt idx="3">
                  <c:v>Solitera</c:v>
                </c:pt>
                <c:pt idx="4">
                  <c:v>Soprano</c:v>
                </c:pt>
                <c:pt idx="5">
                  <c:v>Tikolore</c:v>
                </c:pt>
                <c:pt idx="6">
                  <c:v>Tikolore + Super D</c:v>
                </c:pt>
              </c:strCache>
            </c:strRef>
          </c:cat>
          <c:val>
            <c:numRef>
              <c:f>Sheet1!$V$27:$V$33</c:f>
              <c:numCache>
                <c:formatCode>General</c:formatCode>
                <c:ptCount val="7"/>
                <c:pt idx="0">
                  <c:v>1439.2048979591841</c:v>
                </c:pt>
                <c:pt idx="1">
                  <c:v>1489.90462244898</c:v>
                </c:pt>
                <c:pt idx="2">
                  <c:v>1337.7012</c:v>
                </c:pt>
                <c:pt idx="3">
                  <c:v>1475.7192857142859</c:v>
                </c:pt>
                <c:pt idx="4">
                  <c:v>1418.877346938775</c:v>
                </c:pt>
                <c:pt idx="5">
                  <c:v>1367.681979591837</c:v>
                </c:pt>
                <c:pt idx="6">
                  <c:v>1485.293714285714</c:v>
                </c:pt>
              </c:numCache>
            </c:numRef>
          </c:val>
        </c:ser>
        <c:ser>
          <c:idx val="1"/>
          <c:order val="1"/>
          <c:tx>
            <c:strRef>
              <c:f>Sheet1!$W$26</c:f>
              <c:strCache>
                <c:ptCount val="1"/>
                <c:pt idx="0">
                  <c:v> + inoc</c:v>
                </c:pt>
              </c:strCache>
            </c:strRef>
          </c:tx>
          <c:invertIfNegative val="0"/>
          <c:errBars>
            <c:errBarType val="both"/>
            <c:errValType val="cust"/>
            <c:noEndCap val="0"/>
            <c:plus>
              <c:numRef>
                <c:f>Sheet1!$AC$27:$AC$33</c:f>
                <c:numCache>
                  <c:formatCode>General</c:formatCode>
                  <c:ptCount val="7"/>
                  <c:pt idx="0">
                    <c:v>174.99467933828959</c:v>
                  </c:pt>
                  <c:pt idx="1">
                    <c:v>129.90218725237071</c:v>
                  </c:pt>
                  <c:pt idx="2">
                    <c:v>119.6861392087868</c:v>
                  </c:pt>
                  <c:pt idx="3">
                    <c:v>204.17431657104581</c:v>
                  </c:pt>
                  <c:pt idx="4">
                    <c:v>123.96071296745249</c:v>
                  </c:pt>
                  <c:pt idx="5">
                    <c:v>148.5693882669523</c:v>
                  </c:pt>
                  <c:pt idx="6">
                    <c:v>62.739369449758833</c:v>
                  </c:pt>
                </c:numCache>
              </c:numRef>
            </c:plus>
            <c:minus>
              <c:numRef>
                <c:f>Sheet1!$AC$27:$AC$33</c:f>
                <c:numCache>
                  <c:formatCode>General</c:formatCode>
                  <c:ptCount val="7"/>
                  <c:pt idx="0">
                    <c:v>174.99467933828959</c:v>
                  </c:pt>
                  <c:pt idx="1">
                    <c:v>129.90218725237071</c:v>
                  </c:pt>
                  <c:pt idx="2">
                    <c:v>119.6861392087868</c:v>
                  </c:pt>
                  <c:pt idx="3">
                    <c:v>204.17431657104581</c:v>
                  </c:pt>
                  <c:pt idx="4">
                    <c:v>123.96071296745249</c:v>
                  </c:pt>
                  <c:pt idx="5">
                    <c:v>148.5693882669523</c:v>
                  </c:pt>
                  <c:pt idx="6">
                    <c:v>62.739369449758833</c:v>
                  </c:pt>
                </c:numCache>
              </c:numRef>
            </c:minus>
          </c:errBars>
          <c:cat>
            <c:strRef>
              <c:f>Sheet1!$U$27:$U$33</c:f>
              <c:strCache>
                <c:ptCount val="7"/>
                <c:pt idx="0">
                  <c:v>Makwacha</c:v>
                </c:pt>
                <c:pt idx="1">
                  <c:v>Nasoko</c:v>
                </c:pt>
                <c:pt idx="2">
                  <c:v>PAN 1867</c:v>
                </c:pt>
                <c:pt idx="3">
                  <c:v>Solitera</c:v>
                </c:pt>
                <c:pt idx="4">
                  <c:v>Soprano</c:v>
                </c:pt>
                <c:pt idx="5">
                  <c:v>Tikolore</c:v>
                </c:pt>
                <c:pt idx="6">
                  <c:v>Tikolore + Super D</c:v>
                </c:pt>
              </c:strCache>
            </c:strRef>
          </c:cat>
          <c:val>
            <c:numRef>
              <c:f>Sheet1!$W$27:$W$33</c:f>
              <c:numCache>
                <c:formatCode>General</c:formatCode>
                <c:ptCount val="7"/>
                <c:pt idx="0">
                  <c:v>2275.2418673469392</c:v>
                </c:pt>
                <c:pt idx="1">
                  <c:v>2032.9408163265309</c:v>
                </c:pt>
                <c:pt idx="2">
                  <c:v>2176.6529795918368</c:v>
                </c:pt>
                <c:pt idx="3">
                  <c:v>2084.0397142857141</c:v>
                </c:pt>
                <c:pt idx="4">
                  <c:v>2129.4764816326528</c:v>
                </c:pt>
                <c:pt idx="5">
                  <c:v>2103.5882040816318</c:v>
                </c:pt>
                <c:pt idx="6">
                  <c:v>2087.640204081632</c:v>
                </c:pt>
              </c:numCache>
            </c:numRef>
          </c:val>
        </c:ser>
        <c:dLbls>
          <c:showLegendKey val="0"/>
          <c:showVal val="0"/>
          <c:showCatName val="0"/>
          <c:showSerName val="0"/>
          <c:showPercent val="0"/>
          <c:showBubbleSize val="0"/>
        </c:dLbls>
        <c:gapWidth val="150"/>
        <c:axId val="109816064"/>
        <c:axId val="109826048"/>
      </c:barChart>
      <c:catAx>
        <c:axId val="109816064"/>
        <c:scaling>
          <c:orientation val="minMax"/>
        </c:scaling>
        <c:delete val="0"/>
        <c:axPos val="b"/>
        <c:majorTickMark val="out"/>
        <c:minorTickMark val="none"/>
        <c:tickLblPos val="nextTo"/>
        <c:crossAx val="109826048"/>
        <c:crosses val="autoZero"/>
        <c:auto val="1"/>
        <c:lblAlgn val="ctr"/>
        <c:lblOffset val="100"/>
        <c:noMultiLvlLbl val="0"/>
      </c:catAx>
      <c:valAx>
        <c:axId val="109826048"/>
        <c:scaling>
          <c:orientation val="minMax"/>
        </c:scaling>
        <c:delete val="0"/>
        <c:axPos val="l"/>
        <c:title>
          <c:tx>
            <c:rich>
              <a:bodyPr rot="-5400000" vert="horz"/>
              <a:lstStyle/>
              <a:p>
                <a:pPr>
                  <a:defRPr/>
                </a:pPr>
                <a:r>
                  <a:rPr lang="en-US"/>
                  <a:t>Soybean average grain yield (kg/ha)</a:t>
                </a:r>
              </a:p>
            </c:rich>
          </c:tx>
          <c:overlay val="0"/>
        </c:title>
        <c:numFmt formatCode="General" sourceLinked="1"/>
        <c:majorTickMark val="out"/>
        <c:minorTickMark val="none"/>
        <c:tickLblPos val="nextTo"/>
        <c:crossAx val="109816064"/>
        <c:crosses val="autoZero"/>
        <c:crossBetween val="between"/>
      </c:valAx>
    </c:plotArea>
    <c:legend>
      <c:legendPos val="tr"/>
      <c:overlay val="1"/>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Sheet1!$Y$19</c:f>
              <c:strCache>
                <c:ptCount val="1"/>
                <c:pt idx="0">
                  <c:v> - inoc</c:v>
                </c:pt>
              </c:strCache>
            </c:strRef>
          </c:tx>
          <c:invertIfNegative val="0"/>
          <c:errBars>
            <c:errBarType val="both"/>
            <c:errValType val="cust"/>
            <c:noEndCap val="0"/>
            <c:plus>
              <c:numRef>
                <c:f>Sheet1!$AE$20:$AE$26</c:f>
                <c:numCache>
                  <c:formatCode>General</c:formatCode>
                  <c:ptCount val="7"/>
                  <c:pt idx="0">
                    <c:v>0.2</c:v>
                  </c:pt>
                  <c:pt idx="1">
                    <c:v>0</c:v>
                  </c:pt>
                  <c:pt idx="2">
                    <c:v>0</c:v>
                  </c:pt>
                  <c:pt idx="3">
                    <c:v>0</c:v>
                  </c:pt>
                  <c:pt idx="4">
                    <c:v>0.6</c:v>
                  </c:pt>
                  <c:pt idx="5">
                    <c:v>0.374165738677394</c:v>
                  </c:pt>
                  <c:pt idx="6">
                    <c:v>0.316227766016838</c:v>
                  </c:pt>
                </c:numCache>
              </c:numRef>
            </c:plus>
            <c:minus>
              <c:numRef>
                <c:f>Sheet1!$AE$20:$AE$26</c:f>
                <c:numCache>
                  <c:formatCode>General</c:formatCode>
                  <c:ptCount val="7"/>
                  <c:pt idx="0">
                    <c:v>0.2</c:v>
                  </c:pt>
                  <c:pt idx="1">
                    <c:v>0</c:v>
                  </c:pt>
                  <c:pt idx="2">
                    <c:v>0</c:v>
                  </c:pt>
                  <c:pt idx="3">
                    <c:v>0</c:v>
                  </c:pt>
                  <c:pt idx="4">
                    <c:v>0.6</c:v>
                  </c:pt>
                  <c:pt idx="5">
                    <c:v>0.374165738677394</c:v>
                  </c:pt>
                  <c:pt idx="6">
                    <c:v>0.316227766016838</c:v>
                  </c:pt>
                </c:numCache>
              </c:numRef>
            </c:minus>
          </c:errBars>
          <c:cat>
            <c:strRef>
              <c:f>Sheet1!$X$20:$X$26</c:f>
              <c:strCache>
                <c:ptCount val="7"/>
                <c:pt idx="0">
                  <c:v>Makwacha</c:v>
                </c:pt>
                <c:pt idx="1">
                  <c:v>Nasoko</c:v>
                </c:pt>
                <c:pt idx="2">
                  <c:v>PAN 1867</c:v>
                </c:pt>
                <c:pt idx="3">
                  <c:v>Solitera</c:v>
                </c:pt>
                <c:pt idx="4">
                  <c:v>Soprano</c:v>
                </c:pt>
                <c:pt idx="5">
                  <c:v>Tikolore</c:v>
                </c:pt>
                <c:pt idx="6">
                  <c:v>Tikolore + Super D</c:v>
                </c:pt>
              </c:strCache>
            </c:strRef>
          </c:cat>
          <c:val>
            <c:numRef>
              <c:f>Sheet1!$Y$20:$Y$26</c:f>
              <c:numCache>
                <c:formatCode>General</c:formatCode>
                <c:ptCount val="7"/>
                <c:pt idx="0">
                  <c:v>0.2</c:v>
                </c:pt>
                <c:pt idx="1">
                  <c:v>0</c:v>
                </c:pt>
                <c:pt idx="2">
                  <c:v>0</c:v>
                </c:pt>
                <c:pt idx="3">
                  <c:v>0</c:v>
                </c:pt>
                <c:pt idx="4">
                  <c:v>0.6</c:v>
                </c:pt>
                <c:pt idx="5">
                  <c:v>1.2</c:v>
                </c:pt>
                <c:pt idx="6">
                  <c:v>1</c:v>
                </c:pt>
              </c:numCache>
            </c:numRef>
          </c:val>
        </c:ser>
        <c:ser>
          <c:idx val="1"/>
          <c:order val="1"/>
          <c:tx>
            <c:strRef>
              <c:f>Sheet1!$Z$19</c:f>
              <c:strCache>
                <c:ptCount val="1"/>
                <c:pt idx="0">
                  <c:v> + inoc</c:v>
                </c:pt>
              </c:strCache>
            </c:strRef>
          </c:tx>
          <c:invertIfNegative val="0"/>
          <c:errBars>
            <c:errBarType val="both"/>
            <c:errValType val="cust"/>
            <c:noEndCap val="0"/>
            <c:plus>
              <c:numRef>
                <c:f>Sheet1!$AF$20:$AF$26</c:f>
                <c:numCache>
                  <c:formatCode>General</c:formatCode>
                  <c:ptCount val="7"/>
                  <c:pt idx="0">
                    <c:v>4.3174066289845756</c:v>
                  </c:pt>
                  <c:pt idx="1">
                    <c:v>8.0585358471623092</c:v>
                  </c:pt>
                  <c:pt idx="2">
                    <c:v>6.711184694225004</c:v>
                  </c:pt>
                  <c:pt idx="3">
                    <c:v>3.6193922141707722</c:v>
                  </c:pt>
                  <c:pt idx="4">
                    <c:v>5.228766584960546</c:v>
                  </c:pt>
                  <c:pt idx="5">
                    <c:v>5.7654141221598261</c:v>
                  </c:pt>
                  <c:pt idx="6">
                    <c:v>6.7705243519243128</c:v>
                  </c:pt>
                </c:numCache>
              </c:numRef>
            </c:plus>
            <c:minus>
              <c:numRef>
                <c:f>Sheet1!$AF$20:$AF$26</c:f>
                <c:numCache>
                  <c:formatCode>General</c:formatCode>
                  <c:ptCount val="7"/>
                  <c:pt idx="0">
                    <c:v>4.3174066289845756</c:v>
                  </c:pt>
                  <c:pt idx="1">
                    <c:v>8.0585358471623092</c:v>
                  </c:pt>
                  <c:pt idx="2">
                    <c:v>6.711184694225004</c:v>
                  </c:pt>
                  <c:pt idx="3">
                    <c:v>3.6193922141707722</c:v>
                  </c:pt>
                  <c:pt idx="4">
                    <c:v>5.228766584960546</c:v>
                  </c:pt>
                  <c:pt idx="5">
                    <c:v>5.7654141221598261</c:v>
                  </c:pt>
                  <c:pt idx="6">
                    <c:v>6.7705243519243128</c:v>
                  </c:pt>
                </c:numCache>
              </c:numRef>
            </c:minus>
          </c:errBars>
          <c:cat>
            <c:strRef>
              <c:f>Sheet1!$X$20:$X$26</c:f>
              <c:strCache>
                <c:ptCount val="7"/>
                <c:pt idx="0">
                  <c:v>Makwacha</c:v>
                </c:pt>
                <c:pt idx="1">
                  <c:v>Nasoko</c:v>
                </c:pt>
                <c:pt idx="2">
                  <c:v>PAN 1867</c:v>
                </c:pt>
                <c:pt idx="3">
                  <c:v>Solitera</c:v>
                </c:pt>
                <c:pt idx="4">
                  <c:v>Soprano</c:v>
                </c:pt>
                <c:pt idx="5">
                  <c:v>Tikolore</c:v>
                </c:pt>
                <c:pt idx="6">
                  <c:v>Tikolore + Super D</c:v>
                </c:pt>
              </c:strCache>
            </c:strRef>
          </c:cat>
          <c:val>
            <c:numRef>
              <c:f>Sheet1!$Z$20:$Z$26</c:f>
              <c:numCache>
                <c:formatCode>General</c:formatCode>
                <c:ptCount val="7"/>
                <c:pt idx="0">
                  <c:v>57.2</c:v>
                </c:pt>
                <c:pt idx="1">
                  <c:v>57.8</c:v>
                </c:pt>
                <c:pt idx="2">
                  <c:v>52.8</c:v>
                </c:pt>
                <c:pt idx="3">
                  <c:v>57</c:v>
                </c:pt>
                <c:pt idx="4">
                  <c:v>60.2</c:v>
                </c:pt>
                <c:pt idx="5">
                  <c:v>73.2</c:v>
                </c:pt>
                <c:pt idx="6">
                  <c:v>82.8</c:v>
                </c:pt>
              </c:numCache>
            </c:numRef>
          </c:val>
        </c:ser>
        <c:dLbls>
          <c:showLegendKey val="0"/>
          <c:showVal val="0"/>
          <c:showCatName val="0"/>
          <c:showSerName val="0"/>
          <c:showPercent val="0"/>
          <c:showBubbleSize val="0"/>
        </c:dLbls>
        <c:gapWidth val="150"/>
        <c:axId val="110577152"/>
        <c:axId val="110578688"/>
      </c:barChart>
      <c:catAx>
        <c:axId val="110577152"/>
        <c:scaling>
          <c:orientation val="minMax"/>
        </c:scaling>
        <c:delete val="0"/>
        <c:axPos val="b"/>
        <c:majorTickMark val="out"/>
        <c:minorTickMark val="none"/>
        <c:tickLblPos val="nextTo"/>
        <c:crossAx val="110578688"/>
        <c:crosses val="autoZero"/>
        <c:auto val="1"/>
        <c:lblAlgn val="ctr"/>
        <c:lblOffset val="100"/>
        <c:noMultiLvlLbl val="0"/>
      </c:catAx>
      <c:valAx>
        <c:axId val="110578688"/>
        <c:scaling>
          <c:orientation val="minMax"/>
        </c:scaling>
        <c:delete val="0"/>
        <c:axPos val="l"/>
        <c:title>
          <c:tx>
            <c:rich>
              <a:bodyPr rot="-5400000" vert="horz"/>
              <a:lstStyle/>
              <a:p>
                <a:pPr>
                  <a:defRPr/>
                </a:pPr>
                <a:r>
                  <a:rPr lang="en-US"/>
                  <a:t>Soybean average number of nodules</a:t>
                </a:r>
              </a:p>
            </c:rich>
          </c:tx>
          <c:overlay val="0"/>
        </c:title>
        <c:numFmt formatCode="General" sourceLinked="1"/>
        <c:majorTickMark val="out"/>
        <c:minorTickMark val="none"/>
        <c:tickLblPos val="nextTo"/>
        <c:crossAx val="110577152"/>
        <c:crosses val="autoZero"/>
        <c:crossBetween val="between"/>
      </c:valAx>
    </c:plotArea>
    <c:legend>
      <c:legendPos val="tr"/>
      <c:layout>
        <c:manualLayout>
          <c:xMode val="edge"/>
          <c:yMode val="edge"/>
          <c:x val="0.77905664916885398"/>
          <c:y val="1.38888888888889E-2"/>
          <c:w val="0.20983223972003501"/>
          <c:h val="7.0212160979877494E-2"/>
        </c:manualLayout>
      </c:layout>
      <c:overlay val="1"/>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Sheet1!$Y$29</c:f>
              <c:strCache>
                <c:ptCount val="1"/>
                <c:pt idx="0">
                  <c:v> - inoc</c:v>
                </c:pt>
              </c:strCache>
            </c:strRef>
          </c:tx>
          <c:invertIfNegative val="0"/>
          <c:errBars>
            <c:errBarType val="both"/>
            <c:errValType val="cust"/>
            <c:noEndCap val="0"/>
            <c:plus>
              <c:numRef>
                <c:f>Sheet1!$AE$30:$AE$36</c:f>
                <c:numCache>
                  <c:formatCode>General</c:formatCode>
                  <c:ptCount val="7"/>
                  <c:pt idx="0">
                    <c:v>91.247750296561648</c:v>
                  </c:pt>
                  <c:pt idx="1">
                    <c:v>67.623061777649013</c:v>
                  </c:pt>
                  <c:pt idx="2">
                    <c:v>97.743662994652553</c:v>
                  </c:pt>
                  <c:pt idx="3">
                    <c:v>103.4032233614147</c:v>
                  </c:pt>
                  <c:pt idx="4">
                    <c:v>85.898234429243004</c:v>
                  </c:pt>
                  <c:pt idx="5">
                    <c:v>58.244517978002612</c:v>
                  </c:pt>
                  <c:pt idx="6">
                    <c:v>33.63540996585639</c:v>
                  </c:pt>
                </c:numCache>
              </c:numRef>
            </c:plus>
            <c:minus>
              <c:numRef>
                <c:f>Sheet1!$AE$30:$AE$36</c:f>
                <c:numCache>
                  <c:formatCode>General</c:formatCode>
                  <c:ptCount val="7"/>
                  <c:pt idx="0">
                    <c:v>91.247750296561648</c:v>
                  </c:pt>
                  <c:pt idx="1">
                    <c:v>67.623061777649013</c:v>
                  </c:pt>
                  <c:pt idx="2">
                    <c:v>97.743662994652553</c:v>
                  </c:pt>
                  <c:pt idx="3">
                    <c:v>103.4032233614147</c:v>
                  </c:pt>
                  <c:pt idx="4">
                    <c:v>85.898234429243004</c:v>
                  </c:pt>
                  <c:pt idx="5">
                    <c:v>58.244517978002612</c:v>
                  </c:pt>
                  <c:pt idx="6">
                    <c:v>33.63540996585639</c:v>
                  </c:pt>
                </c:numCache>
              </c:numRef>
            </c:minus>
          </c:errBars>
          <c:cat>
            <c:strRef>
              <c:f>Sheet1!$X$30:$X$36</c:f>
              <c:strCache>
                <c:ptCount val="7"/>
                <c:pt idx="0">
                  <c:v>Makwacha</c:v>
                </c:pt>
                <c:pt idx="1">
                  <c:v>Nasoko</c:v>
                </c:pt>
                <c:pt idx="2">
                  <c:v>PAN 1867</c:v>
                </c:pt>
                <c:pt idx="3">
                  <c:v>Solitera</c:v>
                </c:pt>
                <c:pt idx="4">
                  <c:v>Soprano</c:v>
                </c:pt>
                <c:pt idx="5">
                  <c:v>Tikolore</c:v>
                </c:pt>
                <c:pt idx="6">
                  <c:v>Tikolore + Super D</c:v>
                </c:pt>
              </c:strCache>
            </c:strRef>
          </c:cat>
          <c:val>
            <c:numRef>
              <c:f>Sheet1!$Y$30:$Y$36</c:f>
              <c:numCache>
                <c:formatCode>General</c:formatCode>
                <c:ptCount val="7"/>
                <c:pt idx="0">
                  <c:v>1383.8064285714279</c:v>
                </c:pt>
                <c:pt idx="1">
                  <c:v>1528.0550000000001</c:v>
                </c:pt>
                <c:pt idx="2">
                  <c:v>1495.0250000000001</c:v>
                </c:pt>
                <c:pt idx="3">
                  <c:v>1381.7592857142861</c:v>
                </c:pt>
                <c:pt idx="4">
                  <c:v>1400.3021428571431</c:v>
                </c:pt>
                <c:pt idx="5">
                  <c:v>1377.9549999999999</c:v>
                </c:pt>
                <c:pt idx="6">
                  <c:v>1528.9535714285701</c:v>
                </c:pt>
              </c:numCache>
            </c:numRef>
          </c:val>
        </c:ser>
        <c:ser>
          <c:idx val="1"/>
          <c:order val="1"/>
          <c:tx>
            <c:strRef>
              <c:f>Sheet1!$Z$29</c:f>
              <c:strCache>
                <c:ptCount val="1"/>
                <c:pt idx="0">
                  <c:v> + inoc</c:v>
                </c:pt>
              </c:strCache>
            </c:strRef>
          </c:tx>
          <c:invertIfNegative val="0"/>
          <c:errBars>
            <c:errBarType val="both"/>
            <c:errValType val="cust"/>
            <c:noEndCap val="0"/>
            <c:plus>
              <c:numRef>
                <c:f>Sheet1!$AF$30:$AF$36</c:f>
                <c:numCache>
                  <c:formatCode>General</c:formatCode>
                  <c:ptCount val="7"/>
                  <c:pt idx="0">
                    <c:v>173.7261100651458</c:v>
                  </c:pt>
                  <c:pt idx="1">
                    <c:v>96.002767261880052</c:v>
                  </c:pt>
                  <c:pt idx="2">
                    <c:v>109.719730394104</c:v>
                  </c:pt>
                  <c:pt idx="3">
                    <c:v>112.8871225076676</c:v>
                  </c:pt>
                  <c:pt idx="4">
                    <c:v>154.7802754845786</c:v>
                  </c:pt>
                  <c:pt idx="5">
                    <c:v>246.8604937871938</c:v>
                  </c:pt>
                  <c:pt idx="6">
                    <c:v>193.7414238668099</c:v>
                  </c:pt>
                </c:numCache>
              </c:numRef>
            </c:plus>
            <c:minus>
              <c:numRef>
                <c:f>Sheet1!$AF$30:$AF$36</c:f>
                <c:numCache>
                  <c:formatCode>General</c:formatCode>
                  <c:ptCount val="7"/>
                  <c:pt idx="0">
                    <c:v>173.7261100651458</c:v>
                  </c:pt>
                  <c:pt idx="1">
                    <c:v>96.002767261880052</c:v>
                  </c:pt>
                  <c:pt idx="2">
                    <c:v>109.719730394104</c:v>
                  </c:pt>
                  <c:pt idx="3">
                    <c:v>112.8871225076676</c:v>
                  </c:pt>
                  <c:pt idx="4">
                    <c:v>154.7802754845786</c:v>
                  </c:pt>
                  <c:pt idx="5">
                    <c:v>246.8604937871938</c:v>
                  </c:pt>
                  <c:pt idx="6">
                    <c:v>193.7414238668099</c:v>
                  </c:pt>
                </c:numCache>
              </c:numRef>
            </c:minus>
          </c:errBars>
          <c:cat>
            <c:strRef>
              <c:f>Sheet1!$X$30:$X$36</c:f>
              <c:strCache>
                <c:ptCount val="7"/>
                <c:pt idx="0">
                  <c:v>Makwacha</c:v>
                </c:pt>
                <c:pt idx="1">
                  <c:v>Nasoko</c:v>
                </c:pt>
                <c:pt idx="2">
                  <c:v>PAN 1867</c:v>
                </c:pt>
                <c:pt idx="3">
                  <c:v>Solitera</c:v>
                </c:pt>
                <c:pt idx="4">
                  <c:v>Soprano</c:v>
                </c:pt>
                <c:pt idx="5">
                  <c:v>Tikolore</c:v>
                </c:pt>
                <c:pt idx="6">
                  <c:v>Tikolore + Super D</c:v>
                </c:pt>
              </c:strCache>
            </c:strRef>
          </c:cat>
          <c:val>
            <c:numRef>
              <c:f>Sheet1!$Z$30:$Z$36</c:f>
              <c:numCache>
                <c:formatCode>General</c:formatCode>
                <c:ptCount val="7"/>
                <c:pt idx="0">
                  <c:v>2072.5835714285722</c:v>
                </c:pt>
                <c:pt idx="1">
                  <c:v>2427.513571428572</c:v>
                </c:pt>
                <c:pt idx="2">
                  <c:v>2680.6935714285719</c:v>
                </c:pt>
                <c:pt idx="3">
                  <c:v>2507.4978571428569</c:v>
                </c:pt>
                <c:pt idx="4">
                  <c:v>2177.0935714285711</c:v>
                </c:pt>
                <c:pt idx="5">
                  <c:v>2096.2714285714301</c:v>
                </c:pt>
                <c:pt idx="6">
                  <c:v>1885.4221428571429</c:v>
                </c:pt>
              </c:numCache>
            </c:numRef>
          </c:val>
        </c:ser>
        <c:dLbls>
          <c:showLegendKey val="0"/>
          <c:showVal val="0"/>
          <c:showCatName val="0"/>
          <c:showSerName val="0"/>
          <c:showPercent val="0"/>
          <c:showBubbleSize val="0"/>
        </c:dLbls>
        <c:gapWidth val="150"/>
        <c:axId val="110232320"/>
        <c:axId val="110233856"/>
      </c:barChart>
      <c:catAx>
        <c:axId val="110232320"/>
        <c:scaling>
          <c:orientation val="minMax"/>
        </c:scaling>
        <c:delete val="0"/>
        <c:axPos val="b"/>
        <c:majorTickMark val="out"/>
        <c:minorTickMark val="none"/>
        <c:tickLblPos val="nextTo"/>
        <c:crossAx val="110233856"/>
        <c:crosses val="autoZero"/>
        <c:auto val="1"/>
        <c:lblAlgn val="ctr"/>
        <c:lblOffset val="100"/>
        <c:noMultiLvlLbl val="0"/>
      </c:catAx>
      <c:valAx>
        <c:axId val="110233856"/>
        <c:scaling>
          <c:orientation val="minMax"/>
        </c:scaling>
        <c:delete val="0"/>
        <c:axPos val="l"/>
        <c:title>
          <c:tx>
            <c:rich>
              <a:bodyPr rot="-5400000" vert="horz"/>
              <a:lstStyle/>
              <a:p>
                <a:pPr>
                  <a:defRPr/>
                </a:pPr>
                <a:r>
                  <a:rPr lang="en-US"/>
                  <a:t>Soybean grain yield (kg/ha)</a:t>
                </a:r>
              </a:p>
            </c:rich>
          </c:tx>
          <c:overlay val="0"/>
        </c:title>
        <c:numFmt formatCode="General" sourceLinked="1"/>
        <c:majorTickMark val="out"/>
        <c:minorTickMark val="none"/>
        <c:tickLblPos val="nextTo"/>
        <c:crossAx val="110232320"/>
        <c:crosses val="autoZero"/>
        <c:crossBetween val="between"/>
      </c:valAx>
    </c:plotArea>
    <c:legend>
      <c:legendPos val="tr"/>
      <c:overlay val="1"/>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Sheet1!$U$8</c:f>
              <c:strCache>
                <c:ptCount val="1"/>
                <c:pt idx="0">
                  <c:v> - inoc</c:v>
                </c:pt>
              </c:strCache>
            </c:strRef>
          </c:tx>
          <c:invertIfNegative val="0"/>
          <c:errBars>
            <c:errBarType val="both"/>
            <c:errValType val="cust"/>
            <c:noEndCap val="0"/>
            <c:plus>
              <c:numRef>
                <c:f>Sheet1!$AA$9:$AA$15</c:f>
                <c:numCache>
                  <c:formatCode>General</c:formatCode>
                  <c:ptCount val="7"/>
                  <c:pt idx="0">
                    <c:v>1.5</c:v>
                  </c:pt>
                  <c:pt idx="1">
                    <c:v>1</c:v>
                  </c:pt>
                  <c:pt idx="2">
                    <c:v>4</c:v>
                  </c:pt>
                  <c:pt idx="3">
                    <c:v>12</c:v>
                  </c:pt>
                  <c:pt idx="4">
                    <c:v>1.333333333333333</c:v>
                  </c:pt>
                  <c:pt idx="5">
                    <c:v>1</c:v>
                  </c:pt>
                  <c:pt idx="6">
                    <c:v>9.2915732431775666</c:v>
                  </c:pt>
                </c:numCache>
              </c:numRef>
            </c:plus>
            <c:minus>
              <c:numRef>
                <c:f>Sheet1!$AA$9:$AA$15</c:f>
                <c:numCache>
                  <c:formatCode>General</c:formatCode>
                  <c:ptCount val="7"/>
                  <c:pt idx="0">
                    <c:v>1.5</c:v>
                  </c:pt>
                  <c:pt idx="1">
                    <c:v>1</c:v>
                  </c:pt>
                  <c:pt idx="2">
                    <c:v>4</c:v>
                  </c:pt>
                  <c:pt idx="3">
                    <c:v>12</c:v>
                  </c:pt>
                  <c:pt idx="4">
                    <c:v>1.333333333333333</c:v>
                  </c:pt>
                  <c:pt idx="5">
                    <c:v>1</c:v>
                  </c:pt>
                  <c:pt idx="6">
                    <c:v>9.2915732431775666</c:v>
                  </c:pt>
                </c:numCache>
              </c:numRef>
            </c:minus>
          </c:errBars>
          <c:cat>
            <c:strRef>
              <c:f>Sheet1!$T$9:$T$15</c:f>
              <c:strCache>
                <c:ptCount val="7"/>
                <c:pt idx="0">
                  <c:v>Makwacha</c:v>
                </c:pt>
                <c:pt idx="1">
                  <c:v>Nasoko</c:v>
                </c:pt>
                <c:pt idx="2">
                  <c:v>PAN 1867</c:v>
                </c:pt>
                <c:pt idx="3">
                  <c:v>Solitera</c:v>
                </c:pt>
                <c:pt idx="4">
                  <c:v>Soprano</c:v>
                </c:pt>
                <c:pt idx="5">
                  <c:v>Tikolore</c:v>
                </c:pt>
                <c:pt idx="6">
                  <c:v>Tikolore + Super D</c:v>
                </c:pt>
              </c:strCache>
            </c:strRef>
          </c:cat>
          <c:val>
            <c:numRef>
              <c:f>Sheet1!$U$9:$U$15</c:f>
              <c:numCache>
                <c:formatCode>General</c:formatCode>
                <c:ptCount val="7"/>
                <c:pt idx="0">
                  <c:v>1.5</c:v>
                </c:pt>
                <c:pt idx="1">
                  <c:v>6</c:v>
                </c:pt>
                <c:pt idx="2">
                  <c:v>4</c:v>
                </c:pt>
                <c:pt idx="3">
                  <c:v>15</c:v>
                </c:pt>
                <c:pt idx="4">
                  <c:v>3.333333333333333</c:v>
                </c:pt>
                <c:pt idx="5">
                  <c:v>11</c:v>
                </c:pt>
                <c:pt idx="6">
                  <c:v>13</c:v>
                </c:pt>
              </c:numCache>
            </c:numRef>
          </c:val>
        </c:ser>
        <c:ser>
          <c:idx val="1"/>
          <c:order val="1"/>
          <c:tx>
            <c:strRef>
              <c:f>Sheet1!$V$8</c:f>
              <c:strCache>
                <c:ptCount val="1"/>
                <c:pt idx="0">
                  <c:v> + inoc</c:v>
                </c:pt>
              </c:strCache>
            </c:strRef>
          </c:tx>
          <c:invertIfNegative val="0"/>
          <c:errBars>
            <c:errBarType val="both"/>
            <c:errValType val="cust"/>
            <c:noEndCap val="0"/>
            <c:plus>
              <c:numRef>
                <c:f>Sheet1!$AB$9:$AB$15</c:f>
                <c:numCache>
                  <c:formatCode>General</c:formatCode>
                  <c:ptCount val="7"/>
                  <c:pt idx="0">
                    <c:v>22.340794773488049</c:v>
                  </c:pt>
                  <c:pt idx="1">
                    <c:v>74.33557545198515</c:v>
                  </c:pt>
                  <c:pt idx="2">
                    <c:v>27.143650782048059</c:v>
                  </c:pt>
                  <c:pt idx="3">
                    <c:v>18.520259177452139</c:v>
                  </c:pt>
                  <c:pt idx="4">
                    <c:v>24.835011129004521</c:v>
                  </c:pt>
                  <c:pt idx="5">
                    <c:v>43.208795400936609</c:v>
                  </c:pt>
                  <c:pt idx="6">
                    <c:v>33.318329956813727</c:v>
                  </c:pt>
                </c:numCache>
              </c:numRef>
            </c:plus>
            <c:minus>
              <c:numRef>
                <c:f>Sheet1!$AB$9:$AB$15</c:f>
                <c:numCache>
                  <c:formatCode>General</c:formatCode>
                  <c:ptCount val="7"/>
                  <c:pt idx="0">
                    <c:v>22.340794773488049</c:v>
                  </c:pt>
                  <c:pt idx="1">
                    <c:v>74.33557545198515</c:v>
                  </c:pt>
                  <c:pt idx="2">
                    <c:v>27.143650782048059</c:v>
                  </c:pt>
                  <c:pt idx="3">
                    <c:v>18.520259177452139</c:v>
                  </c:pt>
                  <c:pt idx="4">
                    <c:v>24.835011129004521</c:v>
                  </c:pt>
                  <c:pt idx="5">
                    <c:v>43.208795400936609</c:v>
                  </c:pt>
                  <c:pt idx="6">
                    <c:v>33.318329956813727</c:v>
                  </c:pt>
                </c:numCache>
              </c:numRef>
            </c:minus>
          </c:errBars>
          <c:cat>
            <c:strRef>
              <c:f>Sheet1!$T$9:$T$15</c:f>
              <c:strCache>
                <c:ptCount val="7"/>
                <c:pt idx="0">
                  <c:v>Makwacha</c:v>
                </c:pt>
                <c:pt idx="1">
                  <c:v>Nasoko</c:v>
                </c:pt>
                <c:pt idx="2">
                  <c:v>PAN 1867</c:v>
                </c:pt>
                <c:pt idx="3">
                  <c:v>Solitera</c:v>
                </c:pt>
                <c:pt idx="4">
                  <c:v>Soprano</c:v>
                </c:pt>
                <c:pt idx="5">
                  <c:v>Tikolore</c:v>
                </c:pt>
                <c:pt idx="6">
                  <c:v>Tikolore + Super D</c:v>
                </c:pt>
              </c:strCache>
            </c:strRef>
          </c:cat>
          <c:val>
            <c:numRef>
              <c:f>Sheet1!$V$9:$V$15</c:f>
              <c:numCache>
                <c:formatCode>General</c:formatCode>
                <c:ptCount val="7"/>
                <c:pt idx="0">
                  <c:v>106.6666666666667</c:v>
                </c:pt>
                <c:pt idx="1">
                  <c:v>207.6666666666666</c:v>
                </c:pt>
                <c:pt idx="2">
                  <c:v>62.333333333333343</c:v>
                </c:pt>
                <c:pt idx="3">
                  <c:v>115</c:v>
                </c:pt>
                <c:pt idx="4">
                  <c:v>88.666666666666671</c:v>
                </c:pt>
                <c:pt idx="5">
                  <c:v>108</c:v>
                </c:pt>
                <c:pt idx="6">
                  <c:v>85.666666666666671</c:v>
                </c:pt>
              </c:numCache>
            </c:numRef>
          </c:val>
        </c:ser>
        <c:dLbls>
          <c:showLegendKey val="0"/>
          <c:showVal val="0"/>
          <c:showCatName val="0"/>
          <c:showSerName val="0"/>
          <c:showPercent val="0"/>
          <c:showBubbleSize val="0"/>
        </c:dLbls>
        <c:gapWidth val="150"/>
        <c:axId val="110268416"/>
        <c:axId val="110269952"/>
      </c:barChart>
      <c:catAx>
        <c:axId val="110268416"/>
        <c:scaling>
          <c:orientation val="minMax"/>
        </c:scaling>
        <c:delete val="0"/>
        <c:axPos val="b"/>
        <c:majorTickMark val="out"/>
        <c:minorTickMark val="none"/>
        <c:tickLblPos val="nextTo"/>
        <c:crossAx val="110269952"/>
        <c:crosses val="autoZero"/>
        <c:auto val="1"/>
        <c:lblAlgn val="ctr"/>
        <c:lblOffset val="100"/>
        <c:noMultiLvlLbl val="0"/>
      </c:catAx>
      <c:valAx>
        <c:axId val="110269952"/>
        <c:scaling>
          <c:orientation val="minMax"/>
        </c:scaling>
        <c:delete val="0"/>
        <c:axPos val="l"/>
        <c:title>
          <c:tx>
            <c:rich>
              <a:bodyPr rot="-5400000" vert="horz"/>
              <a:lstStyle/>
              <a:p>
                <a:pPr>
                  <a:defRPr/>
                </a:pPr>
                <a:r>
                  <a:rPr lang="en-US"/>
                  <a:t>Soybean average number of nodules</a:t>
                </a:r>
              </a:p>
            </c:rich>
          </c:tx>
          <c:overlay val="0"/>
        </c:title>
        <c:numFmt formatCode="General" sourceLinked="1"/>
        <c:majorTickMark val="out"/>
        <c:minorTickMark val="none"/>
        <c:tickLblPos val="nextTo"/>
        <c:crossAx val="110268416"/>
        <c:crosses val="autoZero"/>
        <c:crossBetween val="between"/>
      </c:valAx>
    </c:plotArea>
    <c:legend>
      <c:legendPos val="tr"/>
      <c:overlay val="1"/>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Sheet1!$U$18</c:f>
              <c:strCache>
                <c:ptCount val="1"/>
                <c:pt idx="0">
                  <c:v> - inoc</c:v>
                </c:pt>
              </c:strCache>
            </c:strRef>
          </c:tx>
          <c:invertIfNegative val="0"/>
          <c:errBars>
            <c:errBarType val="both"/>
            <c:errValType val="cust"/>
            <c:noEndCap val="0"/>
            <c:plus>
              <c:numRef>
                <c:f>Sheet1!$AA$19:$AA$25</c:f>
                <c:numCache>
                  <c:formatCode>General</c:formatCode>
                  <c:ptCount val="7"/>
                  <c:pt idx="0">
                    <c:v>113.79102820920031</c:v>
                  </c:pt>
                  <c:pt idx="1">
                    <c:v>281.09465324269797</c:v>
                  </c:pt>
                  <c:pt idx="2">
                    <c:v>64.832124144942497</c:v>
                  </c:pt>
                  <c:pt idx="3">
                    <c:v>136.97941558783401</c:v>
                  </c:pt>
                  <c:pt idx="4">
                    <c:v>49.838196245336157</c:v>
                  </c:pt>
                  <c:pt idx="5">
                    <c:v>319.84594860495298</c:v>
                  </c:pt>
                  <c:pt idx="6">
                    <c:v>131.5047834804169</c:v>
                  </c:pt>
                </c:numCache>
              </c:numRef>
            </c:plus>
            <c:minus>
              <c:numRef>
                <c:f>Sheet1!$AA$19:$AA$25</c:f>
                <c:numCache>
                  <c:formatCode>General</c:formatCode>
                  <c:ptCount val="7"/>
                  <c:pt idx="0">
                    <c:v>113.79102820920031</c:v>
                  </c:pt>
                  <c:pt idx="1">
                    <c:v>281.09465324269797</c:v>
                  </c:pt>
                  <c:pt idx="2">
                    <c:v>64.832124144942497</c:v>
                  </c:pt>
                  <c:pt idx="3">
                    <c:v>136.97941558783401</c:v>
                  </c:pt>
                  <c:pt idx="4">
                    <c:v>49.838196245336157</c:v>
                  </c:pt>
                  <c:pt idx="5">
                    <c:v>319.84594860495298</c:v>
                  </c:pt>
                  <c:pt idx="6">
                    <c:v>131.5047834804169</c:v>
                  </c:pt>
                </c:numCache>
              </c:numRef>
            </c:minus>
          </c:errBars>
          <c:cat>
            <c:strRef>
              <c:f>Sheet1!$T$19:$T$25</c:f>
              <c:strCache>
                <c:ptCount val="7"/>
                <c:pt idx="0">
                  <c:v>Makwacha</c:v>
                </c:pt>
                <c:pt idx="1">
                  <c:v>Nasoko</c:v>
                </c:pt>
                <c:pt idx="2">
                  <c:v>PAN 1867</c:v>
                </c:pt>
                <c:pt idx="3">
                  <c:v>Solitera</c:v>
                </c:pt>
                <c:pt idx="4">
                  <c:v>Soprano</c:v>
                </c:pt>
                <c:pt idx="5">
                  <c:v>Tikolore</c:v>
                </c:pt>
                <c:pt idx="6">
                  <c:v>Tikolore + Super D</c:v>
                </c:pt>
              </c:strCache>
            </c:strRef>
          </c:cat>
          <c:val>
            <c:numRef>
              <c:f>Sheet1!$U$19:$U$25</c:f>
              <c:numCache>
                <c:formatCode>General</c:formatCode>
                <c:ptCount val="7"/>
                <c:pt idx="0">
                  <c:v>813.2023809523813</c:v>
                </c:pt>
                <c:pt idx="1">
                  <c:v>892</c:v>
                </c:pt>
                <c:pt idx="2">
                  <c:v>1140.479761904762</c:v>
                </c:pt>
                <c:pt idx="3">
                  <c:v>788.20476190476199</c:v>
                </c:pt>
                <c:pt idx="4">
                  <c:v>948.76190476190482</c:v>
                </c:pt>
                <c:pt idx="5">
                  <c:v>890.04761904761904</c:v>
                </c:pt>
                <c:pt idx="6">
                  <c:v>1054.3928571428571</c:v>
                </c:pt>
              </c:numCache>
            </c:numRef>
          </c:val>
        </c:ser>
        <c:ser>
          <c:idx val="1"/>
          <c:order val="1"/>
          <c:tx>
            <c:strRef>
              <c:f>Sheet1!$V$18</c:f>
              <c:strCache>
                <c:ptCount val="1"/>
                <c:pt idx="0">
                  <c:v> + inoc</c:v>
                </c:pt>
              </c:strCache>
            </c:strRef>
          </c:tx>
          <c:invertIfNegative val="0"/>
          <c:errBars>
            <c:errBarType val="both"/>
            <c:errValType val="cust"/>
            <c:noEndCap val="0"/>
            <c:plus>
              <c:numRef>
                <c:f>Sheet1!$AB$19:$AB$25</c:f>
                <c:numCache>
                  <c:formatCode>General</c:formatCode>
                  <c:ptCount val="7"/>
                  <c:pt idx="0">
                    <c:v>507.73610729248509</c:v>
                  </c:pt>
                  <c:pt idx="1">
                    <c:v>422.7724969591693</c:v>
                  </c:pt>
                  <c:pt idx="2">
                    <c:v>390.9669397266008</c:v>
                  </c:pt>
                  <c:pt idx="3">
                    <c:v>85.9678788296888</c:v>
                  </c:pt>
                  <c:pt idx="4">
                    <c:v>468.8425333852627</c:v>
                  </c:pt>
                  <c:pt idx="5">
                    <c:v>126.99269713143499</c:v>
                  </c:pt>
                  <c:pt idx="6">
                    <c:v>455.96214026606339</c:v>
                  </c:pt>
                </c:numCache>
              </c:numRef>
            </c:plus>
            <c:minus>
              <c:numRef>
                <c:f>Sheet1!$AB$19:$AB$25</c:f>
                <c:numCache>
                  <c:formatCode>General</c:formatCode>
                  <c:ptCount val="7"/>
                  <c:pt idx="0">
                    <c:v>507.73610729248509</c:v>
                  </c:pt>
                  <c:pt idx="1">
                    <c:v>422.7724969591693</c:v>
                  </c:pt>
                  <c:pt idx="2">
                    <c:v>390.9669397266008</c:v>
                  </c:pt>
                  <c:pt idx="3">
                    <c:v>85.9678788296888</c:v>
                  </c:pt>
                  <c:pt idx="4">
                    <c:v>468.8425333852627</c:v>
                  </c:pt>
                  <c:pt idx="5">
                    <c:v>126.99269713143499</c:v>
                  </c:pt>
                  <c:pt idx="6">
                    <c:v>455.96214026606339</c:v>
                  </c:pt>
                </c:numCache>
              </c:numRef>
            </c:minus>
          </c:errBars>
          <c:cat>
            <c:strRef>
              <c:f>Sheet1!$T$19:$T$25</c:f>
              <c:strCache>
                <c:ptCount val="7"/>
                <c:pt idx="0">
                  <c:v>Makwacha</c:v>
                </c:pt>
                <c:pt idx="1">
                  <c:v>Nasoko</c:v>
                </c:pt>
                <c:pt idx="2">
                  <c:v>PAN 1867</c:v>
                </c:pt>
                <c:pt idx="3">
                  <c:v>Solitera</c:v>
                </c:pt>
                <c:pt idx="4">
                  <c:v>Soprano</c:v>
                </c:pt>
                <c:pt idx="5">
                  <c:v>Tikolore</c:v>
                </c:pt>
                <c:pt idx="6">
                  <c:v>Tikolore + Super D</c:v>
                </c:pt>
              </c:strCache>
            </c:strRef>
          </c:cat>
          <c:val>
            <c:numRef>
              <c:f>Sheet1!$V$19:$V$25</c:f>
              <c:numCache>
                <c:formatCode>General</c:formatCode>
                <c:ptCount val="7"/>
                <c:pt idx="0">
                  <c:v>790.09523809523807</c:v>
                </c:pt>
                <c:pt idx="1">
                  <c:v>886.47738095238105</c:v>
                </c:pt>
                <c:pt idx="2">
                  <c:v>1164.071428571428</c:v>
                </c:pt>
                <c:pt idx="3">
                  <c:v>1445.714285714286</c:v>
                </c:pt>
                <c:pt idx="4">
                  <c:v>1215.4809523809531</c:v>
                </c:pt>
                <c:pt idx="5">
                  <c:v>1680.9047619047631</c:v>
                </c:pt>
                <c:pt idx="6">
                  <c:v>1166.166666666667</c:v>
                </c:pt>
              </c:numCache>
            </c:numRef>
          </c:val>
        </c:ser>
        <c:dLbls>
          <c:showLegendKey val="0"/>
          <c:showVal val="0"/>
          <c:showCatName val="0"/>
          <c:showSerName val="0"/>
          <c:showPercent val="0"/>
          <c:showBubbleSize val="0"/>
        </c:dLbls>
        <c:gapWidth val="150"/>
        <c:axId val="110279680"/>
        <c:axId val="110289664"/>
      </c:barChart>
      <c:catAx>
        <c:axId val="110279680"/>
        <c:scaling>
          <c:orientation val="minMax"/>
        </c:scaling>
        <c:delete val="0"/>
        <c:axPos val="b"/>
        <c:majorTickMark val="out"/>
        <c:minorTickMark val="none"/>
        <c:tickLblPos val="nextTo"/>
        <c:crossAx val="110289664"/>
        <c:crosses val="autoZero"/>
        <c:auto val="1"/>
        <c:lblAlgn val="ctr"/>
        <c:lblOffset val="100"/>
        <c:noMultiLvlLbl val="0"/>
      </c:catAx>
      <c:valAx>
        <c:axId val="110289664"/>
        <c:scaling>
          <c:orientation val="minMax"/>
        </c:scaling>
        <c:delete val="0"/>
        <c:axPos val="l"/>
        <c:title>
          <c:tx>
            <c:rich>
              <a:bodyPr rot="-5400000" vert="horz"/>
              <a:lstStyle/>
              <a:p>
                <a:pPr>
                  <a:defRPr/>
                </a:pPr>
                <a:r>
                  <a:rPr lang="en-US"/>
                  <a:t>Soybean grain yield (kg/ha)</a:t>
                </a:r>
              </a:p>
            </c:rich>
          </c:tx>
          <c:overlay val="0"/>
        </c:title>
        <c:numFmt formatCode="General" sourceLinked="1"/>
        <c:majorTickMark val="out"/>
        <c:minorTickMark val="none"/>
        <c:tickLblPos val="nextTo"/>
        <c:crossAx val="110279680"/>
        <c:crosses val="autoZero"/>
        <c:crossBetween val="between"/>
        <c:majorUnit val="500"/>
      </c:valAx>
    </c:plotArea>
    <c:legend>
      <c:legendPos val="tr"/>
      <c:layout>
        <c:manualLayout>
          <c:xMode val="edge"/>
          <c:yMode val="edge"/>
          <c:x val="0.87905664916885395"/>
          <c:y val="0"/>
          <c:w val="0.120943350831146"/>
          <c:h val="0.1674343832021"/>
        </c:manualLayout>
      </c:layout>
      <c:overlay val="1"/>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Sheet1!$X$4</c:f>
              <c:strCache>
                <c:ptCount val="1"/>
                <c:pt idx="0">
                  <c:v> - inoc</c:v>
                </c:pt>
              </c:strCache>
            </c:strRef>
          </c:tx>
          <c:invertIfNegative val="0"/>
          <c:errBars>
            <c:errBarType val="both"/>
            <c:errValType val="cust"/>
            <c:noEndCap val="0"/>
            <c:plus>
              <c:numRef>
                <c:f>Sheet1!$AD$5:$AD$11</c:f>
                <c:numCache>
                  <c:formatCode>General</c:formatCode>
                  <c:ptCount val="7"/>
                  <c:pt idx="0">
                    <c:v>8.8758585048169198</c:v>
                  </c:pt>
                  <c:pt idx="1">
                    <c:v>2.4216105241892532</c:v>
                  </c:pt>
                  <c:pt idx="2">
                    <c:v>5.312459150169742</c:v>
                  </c:pt>
                  <c:pt idx="3">
                    <c:v>4.0345728123034004</c:v>
                  </c:pt>
                  <c:pt idx="4">
                    <c:v>7.3493091974016433</c:v>
                  </c:pt>
                  <c:pt idx="5">
                    <c:v>3.6111111111111152</c:v>
                  </c:pt>
                  <c:pt idx="6">
                    <c:v>2.3570226039551581</c:v>
                  </c:pt>
                </c:numCache>
              </c:numRef>
            </c:plus>
            <c:minus>
              <c:numRef>
                <c:f>Sheet1!$AD$5:$AD$11</c:f>
                <c:numCache>
                  <c:formatCode>General</c:formatCode>
                  <c:ptCount val="7"/>
                  <c:pt idx="0">
                    <c:v>8.8758585048169198</c:v>
                  </c:pt>
                  <c:pt idx="1">
                    <c:v>2.4216105241892532</c:v>
                  </c:pt>
                  <c:pt idx="2">
                    <c:v>5.312459150169742</c:v>
                  </c:pt>
                  <c:pt idx="3">
                    <c:v>4.0345728123034004</c:v>
                  </c:pt>
                  <c:pt idx="4">
                    <c:v>7.3493091974016433</c:v>
                  </c:pt>
                  <c:pt idx="5">
                    <c:v>3.6111111111111152</c:v>
                  </c:pt>
                  <c:pt idx="6">
                    <c:v>2.3570226039551581</c:v>
                  </c:pt>
                </c:numCache>
              </c:numRef>
            </c:minus>
          </c:errBars>
          <c:cat>
            <c:strRef>
              <c:f>Sheet1!$W$5:$W$11</c:f>
              <c:strCache>
                <c:ptCount val="7"/>
                <c:pt idx="0">
                  <c:v>Makwacha</c:v>
                </c:pt>
                <c:pt idx="1">
                  <c:v>Nasoko</c:v>
                </c:pt>
                <c:pt idx="2">
                  <c:v>PAN 1867</c:v>
                </c:pt>
                <c:pt idx="3">
                  <c:v>Solitera</c:v>
                </c:pt>
                <c:pt idx="4">
                  <c:v>Soprano</c:v>
                </c:pt>
                <c:pt idx="5">
                  <c:v>Tikolore</c:v>
                </c:pt>
                <c:pt idx="6">
                  <c:v>Tikolore + Super D</c:v>
                </c:pt>
              </c:strCache>
            </c:strRef>
          </c:cat>
          <c:val>
            <c:numRef>
              <c:f>Sheet1!$X$5:$X$11</c:f>
              <c:numCache>
                <c:formatCode>General</c:formatCode>
                <c:ptCount val="7"/>
                <c:pt idx="0">
                  <c:v>69.444444444444457</c:v>
                </c:pt>
                <c:pt idx="1">
                  <c:v>84.444444444444457</c:v>
                </c:pt>
                <c:pt idx="2">
                  <c:v>79.333333333333314</c:v>
                </c:pt>
                <c:pt idx="3">
                  <c:v>82.666666666666671</c:v>
                </c:pt>
                <c:pt idx="4">
                  <c:v>73.888888888888857</c:v>
                </c:pt>
                <c:pt idx="5">
                  <c:v>76.111111111111114</c:v>
                </c:pt>
                <c:pt idx="6">
                  <c:v>81.666666666666671</c:v>
                </c:pt>
              </c:numCache>
            </c:numRef>
          </c:val>
        </c:ser>
        <c:ser>
          <c:idx val="1"/>
          <c:order val="1"/>
          <c:tx>
            <c:strRef>
              <c:f>Sheet1!$Y$4</c:f>
              <c:strCache>
                <c:ptCount val="1"/>
                <c:pt idx="0">
                  <c:v> + inoc</c:v>
                </c:pt>
              </c:strCache>
            </c:strRef>
          </c:tx>
          <c:invertIfNegative val="0"/>
          <c:errBars>
            <c:errBarType val="both"/>
            <c:errValType val="cust"/>
            <c:noEndCap val="0"/>
            <c:plus>
              <c:numRef>
                <c:f>Sheet1!$AE$5:$AE$11</c:f>
                <c:numCache>
                  <c:formatCode>General</c:formatCode>
                  <c:ptCount val="7"/>
                  <c:pt idx="0">
                    <c:v>9.0138781886599713</c:v>
                  </c:pt>
                  <c:pt idx="1">
                    <c:v>2.6057865332352428</c:v>
                  </c:pt>
                  <c:pt idx="2">
                    <c:v>2.693155476342397</c:v>
                  </c:pt>
                  <c:pt idx="3">
                    <c:v>6.9721668877839633</c:v>
                  </c:pt>
                  <c:pt idx="4">
                    <c:v>6.3289458486825056</c:v>
                  </c:pt>
                  <c:pt idx="5">
                    <c:v>7.7728158775740104</c:v>
                  </c:pt>
                  <c:pt idx="6">
                    <c:v>6.2360956446232372</c:v>
                  </c:pt>
                </c:numCache>
              </c:numRef>
            </c:plus>
            <c:minus>
              <c:numRef>
                <c:f>Sheet1!$AE$5:$AE$11</c:f>
                <c:numCache>
                  <c:formatCode>General</c:formatCode>
                  <c:ptCount val="7"/>
                  <c:pt idx="0">
                    <c:v>9.0138781886599713</c:v>
                  </c:pt>
                  <c:pt idx="1">
                    <c:v>2.6057865332352428</c:v>
                  </c:pt>
                  <c:pt idx="2">
                    <c:v>2.693155476342397</c:v>
                  </c:pt>
                  <c:pt idx="3">
                    <c:v>6.9721668877839633</c:v>
                  </c:pt>
                  <c:pt idx="4">
                    <c:v>6.3289458486825056</c:v>
                  </c:pt>
                  <c:pt idx="5">
                    <c:v>7.7728158775740104</c:v>
                  </c:pt>
                  <c:pt idx="6">
                    <c:v>6.2360956446232372</c:v>
                  </c:pt>
                </c:numCache>
              </c:numRef>
            </c:minus>
          </c:errBars>
          <c:cat>
            <c:strRef>
              <c:f>Sheet1!$W$5:$W$11</c:f>
              <c:strCache>
                <c:ptCount val="7"/>
                <c:pt idx="0">
                  <c:v>Makwacha</c:v>
                </c:pt>
                <c:pt idx="1">
                  <c:v>Nasoko</c:v>
                </c:pt>
                <c:pt idx="2">
                  <c:v>PAN 1867</c:v>
                </c:pt>
                <c:pt idx="3">
                  <c:v>Solitera</c:v>
                </c:pt>
                <c:pt idx="4">
                  <c:v>Soprano</c:v>
                </c:pt>
                <c:pt idx="5">
                  <c:v>Tikolore</c:v>
                </c:pt>
                <c:pt idx="6">
                  <c:v>Tikolore + Super D</c:v>
                </c:pt>
              </c:strCache>
            </c:strRef>
          </c:cat>
          <c:val>
            <c:numRef>
              <c:f>Sheet1!$Y$5:$Y$11</c:f>
              <c:numCache>
                <c:formatCode>General</c:formatCode>
                <c:ptCount val="7"/>
                <c:pt idx="0">
                  <c:v>75</c:v>
                </c:pt>
                <c:pt idx="1">
                  <c:v>83.888888888888857</c:v>
                </c:pt>
                <c:pt idx="2">
                  <c:v>79.444444444444457</c:v>
                </c:pt>
                <c:pt idx="3">
                  <c:v>76.666666666666671</c:v>
                </c:pt>
                <c:pt idx="4">
                  <c:v>79</c:v>
                </c:pt>
                <c:pt idx="5">
                  <c:v>76.666666666666671</c:v>
                </c:pt>
                <c:pt idx="6">
                  <c:v>78.333333333333314</c:v>
                </c:pt>
              </c:numCache>
            </c:numRef>
          </c:val>
        </c:ser>
        <c:dLbls>
          <c:showLegendKey val="0"/>
          <c:showVal val="0"/>
          <c:showCatName val="0"/>
          <c:showSerName val="0"/>
          <c:showPercent val="0"/>
          <c:showBubbleSize val="0"/>
        </c:dLbls>
        <c:gapWidth val="150"/>
        <c:axId val="110508288"/>
        <c:axId val="110534656"/>
      </c:barChart>
      <c:catAx>
        <c:axId val="110508288"/>
        <c:scaling>
          <c:orientation val="minMax"/>
        </c:scaling>
        <c:delete val="0"/>
        <c:axPos val="b"/>
        <c:majorTickMark val="out"/>
        <c:minorTickMark val="none"/>
        <c:tickLblPos val="nextTo"/>
        <c:crossAx val="110534656"/>
        <c:crosses val="autoZero"/>
        <c:auto val="1"/>
        <c:lblAlgn val="ctr"/>
        <c:lblOffset val="100"/>
        <c:noMultiLvlLbl val="0"/>
      </c:catAx>
      <c:valAx>
        <c:axId val="110534656"/>
        <c:scaling>
          <c:orientation val="minMax"/>
        </c:scaling>
        <c:delete val="0"/>
        <c:axPos val="l"/>
        <c:title>
          <c:tx>
            <c:rich>
              <a:bodyPr rot="-5400000" vert="horz"/>
              <a:lstStyle/>
              <a:p>
                <a:pPr>
                  <a:defRPr/>
                </a:pPr>
                <a:r>
                  <a:rPr lang="en-US"/>
                  <a:t>Soybean germination %</a:t>
                </a:r>
              </a:p>
            </c:rich>
          </c:tx>
          <c:overlay val="0"/>
        </c:title>
        <c:numFmt formatCode="General" sourceLinked="1"/>
        <c:majorTickMark val="out"/>
        <c:minorTickMark val="none"/>
        <c:tickLblPos val="nextTo"/>
        <c:crossAx val="110508288"/>
        <c:crosses val="autoZero"/>
        <c:crossBetween val="between"/>
      </c:valAx>
    </c:plotArea>
    <c:legend>
      <c:legendPos val="tr"/>
      <c:layout>
        <c:manualLayout>
          <c:xMode val="edge"/>
          <c:yMode val="edge"/>
          <c:x val="0.87905664916885395"/>
          <c:y val="0"/>
          <c:w val="0.120943350831146"/>
          <c:h val="0.1674343832021"/>
        </c:manualLayout>
      </c:layout>
      <c:overlay val="1"/>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1648</Words>
  <Characters>9396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CRISVIN</dc:creator>
  <cp:lastModifiedBy>Esther</cp:lastModifiedBy>
  <cp:revision>3</cp:revision>
  <dcterms:created xsi:type="dcterms:W3CDTF">2013-03-20T08:04:00Z</dcterms:created>
  <dcterms:modified xsi:type="dcterms:W3CDTF">2013-03-21T15:53:00Z</dcterms:modified>
</cp:coreProperties>
</file>