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076" w:rsidRDefault="00210245" w:rsidP="00210245">
      <w:pPr>
        <w:pStyle w:val="Heading2"/>
      </w:pPr>
      <w:r w:rsidRPr="007A67F9">
        <w:t xml:space="preserve">Results </w:t>
      </w:r>
      <w:r w:rsidR="00915076" w:rsidRPr="007A67F9">
        <w:t>use survey Rwanda</w:t>
      </w:r>
    </w:p>
    <w:p w:rsidR="0094185E" w:rsidRDefault="0094185E" w:rsidP="0094185E">
      <w:pPr>
        <w:pStyle w:val="Heading4"/>
      </w:pPr>
      <w:r>
        <w:t>General</w:t>
      </w:r>
      <w:r w:rsidR="001A0587">
        <w:t xml:space="preserve"> information</w:t>
      </w:r>
    </w:p>
    <w:p w:rsidR="00FC6A39" w:rsidRDefault="00980618" w:rsidP="007D536F">
      <w:pPr>
        <w:pStyle w:val="NoSpacing"/>
      </w:pPr>
      <w:r>
        <w:t xml:space="preserve">A total of 298 farmers participated in this survey, </w:t>
      </w:r>
      <w:r w:rsidR="004F07B1">
        <w:t xml:space="preserve">carried out in five districts. Per district, about </w:t>
      </w:r>
      <w:r>
        <w:t xml:space="preserve">60 farmers </w:t>
      </w:r>
      <w:r w:rsidR="004F07B1">
        <w:t xml:space="preserve">were </w:t>
      </w:r>
      <w:r>
        <w:t>interviewed</w:t>
      </w:r>
      <w:r w:rsidR="00004370">
        <w:t xml:space="preserve"> (</w:t>
      </w:r>
      <w:r w:rsidR="00004370">
        <w:fldChar w:fldCharType="begin"/>
      </w:r>
      <w:r w:rsidR="00004370">
        <w:instrText xml:space="preserve"> REF _Ref326931873 \h </w:instrText>
      </w:r>
      <w:r w:rsidR="00C04DB0">
        <w:instrText xml:space="preserve"> \* MERGEFORMAT </w:instrText>
      </w:r>
      <w:r w:rsidR="00004370">
        <w:fldChar w:fldCharType="separate"/>
      </w:r>
      <w:r w:rsidR="00E666F1" w:rsidRPr="00C04DB0">
        <w:t>Table 1</w:t>
      </w:r>
      <w:r w:rsidR="00004370">
        <w:fldChar w:fldCharType="end"/>
      </w:r>
      <w:r w:rsidR="00004370">
        <w:t>)</w:t>
      </w:r>
      <w:r w:rsidR="004F07B1">
        <w:t xml:space="preserve">. </w:t>
      </w:r>
    </w:p>
    <w:p w:rsidR="00980618" w:rsidRDefault="00980618" w:rsidP="007D536F">
      <w:pPr>
        <w:pStyle w:val="NoSpacing"/>
      </w:pPr>
    </w:p>
    <w:p w:rsidR="0094185E" w:rsidRPr="003D418B" w:rsidRDefault="00980618" w:rsidP="003D418B">
      <w:pPr>
        <w:pStyle w:val="NoSpacing"/>
        <w:rPr>
          <w:color w:val="4F81BD" w:themeColor="accent1"/>
          <w:sz w:val="18"/>
          <w:szCs w:val="18"/>
        </w:rPr>
      </w:pPr>
      <w:bookmarkStart w:id="0" w:name="_Ref326931873"/>
      <w:bookmarkStart w:id="1" w:name="_Ref326931863"/>
      <w:r w:rsidRPr="003D418B">
        <w:rPr>
          <w:color w:val="4F81BD" w:themeColor="accent1"/>
          <w:sz w:val="18"/>
          <w:szCs w:val="18"/>
        </w:rPr>
        <w:t xml:space="preserve">Table </w:t>
      </w:r>
      <w:r w:rsidRPr="003D418B">
        <w:rPr>
          <w:color w:val="4F81BD" w:themeColor="accent1"/>
          <w:sz w:val="18"/>
          <w:szCs w:val="18"/>
        </w:rPr>
        <w:fldChar w:fldCharType="begin"/>
      </w:r>
      <w:r w:rsidRPr="003D418B">
        <w:rPr>
          <w:color w:val="4F81BD" w:themeColor="accent1"/>
          <w:sz w:val="18"/>
          <w:szCs w:val="18"/>
        </w:rPr>
        <w:instrText xml:space="preserve"> SEQ Table \* ARABIC </w:instrText>
      </w:r>
      <w:r w:rsidRPr="003D418B">
        <w:rPr>
          <w:color w:val="4F81BD" w:themeColor="accent1"/>
          <w:sz w:val="18"/>
          <w:szCs w:val="18"/>
        </w:rPr>
        <w:fldChar w:fldCharType="separate"/>
      </w:r>
      <w:r w:rsidR="00E666F1">
        <w:rPr>
          <w:noProof/>
          <w:color w:val="4F81BD" w:themeColor="accent1"/>
          <w:sz w:val="18"/>
          <w:szCs w:val="18"/>
        </w:rPr>
        <w:t>1</w:t>
      </w:r>
      <w:r w:rsidRPr="003D418B">
        <w:rPr>
          <w:color w:val="4F81BD" w:themeColor="accent1"/>
          <w:sz w:val="18"/>
          <w:szCs w:val="18"/>
        </w:rPr>
        <w:fldChar w:fldCharType="end"/>
      </w:r>
      <w:bookmarkEnd w:id="0"/>
      <w:r w:rsidRPr="003D418B">
        <w:rPr>
          <w:color w:val="4F81BD" w:themeColor="accent1"/>
          <w:sz w:val="18"/>
          <w:szCs w:val="18"/>
        </w:rPr>
        <w:t xml:space="preserve">: </w:t>
      </w:r>
      <w:r w:rsidR="00FC6A39" w:rsidRPr="003D418B">
        <w:rPr>
          <w:color w:val="4F81BD" w:themeColor="accent1"/>
          <w:sz w:val="18"/>
          <w:szCs w:val="18"/>
        </w:rPr>
        <w:t xml:space="preserve">Number of farmers in survey and </w:t>
      </w:r>
      <w:r w:rsidR="004F07B1" w:rsidRPr="003D418B">
        <w:rPr>
          <w:color w:val="4F81BD" w:themeColor="accent1"/>
          <w:sz w:val="18"/>
          <w:szCs w:val="18"/>
        </w:rPr>
        <w:t xml:space="preserve">gender division of </w:t>
      </w:r>
      <w:r w:rsidR="00FC6A39" w:rsidRPr="003D418B">
        <w:rPr>
          <w:color w:val="4F81BD" w:themeColor="accent1"/>
          <w:sz w:val="18"/>
          <w:szCs w:val="18"/>
        </w:rPr>
        <w:t xml:space="preserve">head of </w:t>
      </w:r>
      <w:r w:rsidRPr="003D418B">
        <w:rPr>
          <w:color w:val="4F81BD" w:themeColor="accent1"/>
          <w:sz w:val="18"/>
          <w:szCs w:val="18"/>
        </w:rPr>
        <w:t>household</w:t>
      </w:r>
      <w:r w:rsidR="004F07B1" w:rsidRPr="003D418B">
        <w:rPr>
          <w:color w:val="4F81BD" w:themeColor="accent1"/>
          <w:sz w:val="18"/>
          <w:szCs w:val="18"/>
        </w:rPr>
        <w:t>s</w:t>
      </w:r>
      <w:bookmarkEnd w:id="1"/>
      <w:r w:rsidR="003328BF" w:rsidRPr="003D418B">
        <w:rPr>
          <w:color w:val="4F81BD" w:themeColor="accent1"/>
          <w:sz w:val="18"/>
          <w:szCs w:val="18"/>
        </w:rPr>
        <w:t xml:space="preserve"> per region</w:t>
      </w:r>
    </w:p>
    <w:tbl>
      <w:tblPr>
        <w:tblW w:w="5000" w:type="pct"/>
        <w:tblBorders>
          <w:top w:val="single" w:sz="4" w:space="0" w:color="auto"/>
          <w:bottom w:val="single" w:sz="4" w:space="0" w:color="auto"/>
        </w:tblBorders>
        <w:tblLook w:val="04A0" w:firstRow="1" w:lastRow="0" w:firstColumn="1" w:lastColumn="0" w:noHBand="0" w:noVBand="1"/>
      </w:tblPr>
      <w:tblGrid>
        <w:gridCol w:w="1948"/>
        <w:gridCol w:w="2558"/>
        <w:gridCol w:w="2558"/>
        <w:gridCol w:w="2558"/>
      </w:tblGrid>
      <w:tr w:rsidR="00FC6A39" w:rsidRPr="0094185E" w:rsidTr="009B5DB1">
        <w:trPr>
          <w:trHeight w:val="300"/>
        </w:trPr>
        <w:tc>
          <w:tcPr>
            <w:tcW w:w="1012" w:type="pct"/>
            <w:tcBorders>
              <w:bottom w:val="single" w:sz="4" w:space="0" w:color="auto"/>
            </w:tcBorders>
            <w:shd w:val="clear" w:color="auto" w:fill="auto"/>
            <w:noWrap/>
          </w:tcPr>
          <w:p w:rsidR="00FC6A39" w:rsidRPr="0094185E" w:rsidRDefault="004F07B1" w:rsidP="004F07B1">
            <w:pPr>
              <w:spacing w:after="0" w:line="240" w:lineRule="auto"/>
              <w:rPr>
                <w:rFonts w:ascii="Calibri" w:eastAsia="Times New Roman" w:hAnsi="Calibri" w:cs="Calibri"/>
                <w:bCs/>
                <w:color w:val="000000"/>
              </w:rPr>
            </w:pPr>
            <w:r>
              <w:rPr>
                <w:rFonts w:ascii="Calibri" w:eastAsia="Times New Roman" w:hAnsi="Calibri" w:cs="Calibri"/>
                <w:bCs/>
                <w:color w:val="000000"/>
              </w:rPr>
              <w:t>District</w:t>
            </w:r>
          </w:p>
        </w:tc>
        <w:tc>
          <w:tcPr>
            <w:tcW w:w="1329" w:type="pct"/>
            <w:tcBorders>
              <w:bottom w:val="single" w:sz="4" w:space="0" w:color="auto"/>
            </w:tcBorders>
            <w:shd w:val="clear" w:color="auto" w:fill="auto"/>
            <w:noWrap/>
            <w:vAlign w:val="bottom"/>
            <w:hideMark/>
          </w:tcPr>
          <w:p w:rsidR="00FC6A39" w:rsidRDefault="00FC6A39" w:rsidP="00ED171D">
            <w:pPr>
              <w:spacing w:after="0" w:line="240" w:lineRule="auto"/>
              <w:jc w:val="center"/>
              <w:rPr>
                <w:rFonts w:ascii="Calibri" w:eastAsia="Times New Roman" w:hAnsi="Calibri" w:cs="Calibri"/>
                <w:bCs/>
                <w:color w:val="000000"/>
              </w:rPr>
            </w:pPr>
            <w:r w:rsidRPr="00ED171D">
              <w:rPr>
                <w:rFonts w:ascii="Calibri" w:eastAsia="Times New Roman" w:hAnsi="Calibri" w:cs="Calibri"/>
                <w:bCs/>
                <w:color w:val="000000"/>
              </w:rPr>
              <w:t xml:space="preserve">Number of farmers </w:t>
            </w:r>
          </w:p>
          <w:p w:rsidR="00FC6A39" w:rsidRPr="0094185E" w:rsidRDefault="00FC6A39" w:rsidP="00ED171D">
            <w:pPr>
              <w:spacing w:after="0" w:line="240" w:lineRule="auto"/>
              <w:jc w:val="center"/>
              <w:rPr>
                <w:rFonts w:ascii="Calibri" w:eastAsia="Times New Roman" w:hAnsi="Calibri" w:cs="Calibri"/>
                <w:bCs/>
                <w:color w:val="000000"/>
              </w:rPr>
            </w:pPr>
            <w:r w:rsidRPr="00ED171D">
              <w:rPr>
                <w:rFonts w:ascii="Calibri" w:eastAsia="Times New Roman" w:hAnsi="Calibri" w:cs="Calibri"/>
                <w:bCs/>
                <w:color w:val="000000"/>
              </w:rPr>
              <w:t>in survey</w:t>
            </w:r>
          </w:p>
        </w:tc>
        <w:tc>
          <w:tcPr>
            <w:tcW w:w="1329" w:type="pct"/>
            <w:tcBorders>
              <w:bottom w:val="single" w:sz="4" w:space="0" w:color="auto"/>
            </w:tcBorders>
          </w:tcPr>
          <w:p w:rsidR="00FC6A39" w:rsidRDefault="00FC6A39" w:rsidP="00985F97">
            <w:pPr>
              <w:spacing w:after="0" w:line="240" w:lineRule="auto"/>
              <w:jc w:val="center"/>
              <w:rPr>
                <w:rFonts w:ascii="Calibri" w:eastAsia="Times New Roman" w:hAnsi="Calibri" w:cs="Calibri"/>
                <w:bCs/>
                <w:color w:val="000000"/>
              </w:rPr>
            </w:pPr>
            <w:r>
              <w:rPr>
                <w:rFonts w:ascii="Calibri" w:eastAsia="Times New Roman" w:hAnsi="Calibri" w:cs="Calibri"/>
                <w:bCs/>
                <w:color w:val="000000"/>
              </w:rPr>
              <w:t xml:space="preserve">Male-headed </w:t>
            </w:r>
          </w:p>
          <w:p w:rsidR="00FC6A39" w:rsidRPr="00ED171D" w:rsidRDefault="00FC6A39" w:rsidP="00985F97">
            <w:pPr>
              <w:spacing w:after="0" w:line="240" w:lineRule="auto"/>
              <w:jc w:val="center"/>
              <w:rPr>
                <w:rFonts w:ascii="Calibri" w:eastAsia="Times New Roman" w:hAnsi="Calibri" w:cs="Calibri"/>
                <w:bCs/>
                <w:color w:val="000000"/>
              </w:rPr>
            </w:pPr>
            <w:r>
              <w:rPr>
                <w:rFonts w:ascii="Calibri" w:eastAsia="Times New Roman" w:hAnsi="Calibri" w:cs="Calibri"/>
                <w:bCs/>
                <w:color w:val="000000"/>
              </w:rPr>
              <w:t>households</w:t>
            </w:r>
          </w:p>
        </w:tc>
        <w:tc>
          <w:tcPr>
            <w:tcW w:w="1329" w:type="pct"/>
            <w:tcBorders>
              <w:bottom w:val="single" w:sz="4" w:space="0" w:color="auto"/>
            </w:tcBorders>
          </w:tcPr>
          <w:p w:rsidR="00FC6A39" w:rsidRPr="00ED171D" w:rsidRDefault="00FC6A39" w:rsidP="00985F97">
            <w:pPr>
              <w:spacing w:after="0" w:line="240" w:lineRule="auto"/>
              <w:jc w:val="center"/>
              <w:rPr>
                <w:rFonts w:ascii="Calibri" w:eastAsia="Times New Roman" w:hAnsi="Calibri" w:cs="Calibri"/>
                <w:bCs/>
                <w:color w:val="000000"/>
              </w:rPr>
            </w:pPr>
            <w:r>
              <w:rPr>
                <w:rFonts w:ascii="Calibri" w:eastAsia="Times New Roman" w:hAnsi="Calibri" w:cs="Calibri"/>
                <w:bCs/>
                <w:color w:val="000000"/>
              </w:rPr>
              <w:t>Female-headed households</w:t>
            </w:r>
          </w:p>
        </w:tc>
      </w:tr>
      <w:tr w:rsidR="00FC6A39" w:rsidRPr="0094185E" w:rsidTr="009B5DB1">
        <w:trPr>
          <w:trHeight w:val="300"/>
        </w:trPr>
        <w:tc>
          <w:tcPr>
            <w:tcW w:w="1012" w:type="pct"/>
            <w:tcBorders>
              <w:top w:val="single" w:sz="4" w:space="0" w:color="auto"/>
              <w:bottom w:val="nil"/>
            </w:tcBorders>
            <w:shd w:val="clear" w:color="auto" w:fill="auto"/>
            <w:noWrap/>
            <w:vAlign w:val="bottom"/>
            <w:hideMark/>
          </w:tcPr>
          <w:p w:rsidR="00FC6A39" w:rsidRPr="0094185E" w:rsidRDefault="00FC6A39" w:rsidP="0094185E">
            <w:pPr>
              <w:spacing w:after="0" w:line="240" w:lineRule="auto"/>
              <w:rPr>
                <w:rFonts w:ascii="Calibri" w:eastAsia="Times New Roman" w:hAnsi="Calibri" w:cs="Calibri"/>
                <w:color w:val="000000"/>
              </w:rPr>
            </w:pPr>
            <w:proofErr w:type="spellStart"/>
            <w:r w:rsidRPr="0094185E">
              <w:rPr>
                <w:rFonts w:ascii="Calibri" w:eastAsia="Times New Roman" w:hAnsi="Calibri" w:cs="Calibri"/>
                <w:color w:val="000000"/>
              </w:rPr>
              <w:t>Bugesera</w:t>
            </w:r>
            <w:proofErr w:type="spellEnd"/>
          </w:p>
        </w:tc>
        <w:tc>
          <w:tcPr>
            <w:tcW w:w="1329" w:type="pct"/>
            <w:tcBorders>
              <w:top w:val="single" w:sz="4" w:space="0" w:color="auto"/>
              <w:bottom w:val="nil"/>
            </w:tcBorders>
            <w:shd w:val="clear" w:color="auto" w:fill="auto"/>
            <w:noWrap/>
            <w:vAlign w:val="bottom"/>
            <w:hideMark/>
          </w:tcPr>
          <w:p w:rsidR="00FC6A39" w:rsidRPr="0094185E" w:rsidRDefault="00FC6A39" w:rsidP="00ED171D">
            <w:pPr>
              <w:spacing w:after="0" w:line="240" w:lineRule="auto"/>
              <w:jc w:val="center"/>
              <w:rPr>
                <w:rFonts w:ascii="Calibri" w:eastAsia="Times New Roman" w:hAnsi="Calibri" w:cs="Calibri"/>
                <w:color w:val="000000"/>
              </w:rPr>
            </w:pPr>
            <w:r w:rsidRPr="0094185E">
              <w:rPr>
                <w:rFonts w:ascii="Calibri" w:eastAsia="Times New Roman" w:hAnsi="Calibri" w:cs="Calibri"/>
                <w:color w:val="000000"/>
              </w:rPr>
              <w:t>59</w:t>
            </w:r>
          </w:p>
        </w:tc>
        <w:tc>
          <w:tcPr>
            <w:tcW w:w="1329" w:type="pct"/>
            <w:tcBorders>
              <w:top w:val="single" w:sz="4" w:space="0" w:color="auto"/>
              <w:bottom w:val="nil"/>
            </w:tcBorders>
            <w:vAlign w:val="bottom"/>
          </w:tcPr>
          <w:p w:rsidR="00FC6A39" w:rsidRDefault="00FC6A39" w:rsidP="005B5C97">
            <w:pPr>
              <w:pStyle w:val="NoSpacing"/>
              <w:jc w:val="center"/>
            </w:pPr>
            <w:r>
              <w:t>64%</w:t>
            </w:r>
          </w:p>
        </w:tc>
        <w:tc>
          <w:tcPr>
            <w:tcW w:w="1329" w:type="pct"/>
            <w:tcBorders>
              <w:top w:val="single" w:sz="4" w:space="0" w:color="auto"/>
              <w:bottom w:val="nil"/>
            </w:tcBorders>
            <w:vAlign w:val="bottom"/>
          </w:tcPr>
          <w:p w:rsidR="00FC6A39" w:rsidRDefault="00FC6A39" w:rsidP="005B5C97">
            <w:pPr>
              <w:pStyle w:val="NoSpacing"/>
              <w:jc w:val="center"/>
            </w:pPr>
            <w:r>
              <w:t>36%</w:t>
            </w:r>
          </w:p>
        </w:tc>
      </w:tr>
      <w:tr w:rsidR="00FC6A39" w:rsidRPr="0094185E" w:rsidTr="009B5DB1">
        <w:trPr>
          <w:trHeight w:val="300"/>
        </w:trPr>
        <w:tc>
          <w:tcPr>
            <w:tcW w:w="1012" w:type="pct"/>
            <w:tcBorders>
              <w:top w:val="nil"/>
              <w:bottom w:val="nil"/>
            </w:tcBorders>
            <w:shd w:val="clear" w:color="auto" w:fill="auto"/>
            <w:noWrap/>
            <w:vAlign w:val="bottom"/>
            <w:hideMark/>
          </w:tcPr>
          <w:p w:rsidR="00FC6A39" w:rsidRPr="0094185E" w:rsidRDefault="00FC6A39" w:rsidP="0094185E">
            <w:pPr>
              <w:spacing w:after="0" w:line="240" w:lineRule="auto"/>
              <w:rPr>
                <w:rFonts w:ascii="Calibri" w:eastAsia="Times New Roman" w:hAnsi="Calibri" w:cs="Calibri"/>
                <w:color w:val="000000"/>
              </w:rPr>
            </w:pPr>
            <w:proofErr w:type="spellStart"/>
            <w:r w:rsidRPr="0094185E">
              <w:rPr>
                <w:rFonts w:ascii="Calibri" w:eastAsia="Times New Roman" w:hAnsi="Calibri" w:cs="Calibri"/>
                <w:color w:val="000000"/>
              </w:rPr>
              <w:t>Burera</w:t>
            </w:r>
            <w:proofErr w:type="spellEnd"/>
          </w:p>
        </w:tc>
        <w:tc>
          <w:tcPr>
            <w:tcW w:w="1329" w:type="pct"/>
            <w:tcBorders>
              <w:top w:val="nil"/>
              <w:bottom w:val="nil"/>
            </w:tcBorders>
            <w:shd w:val="clear" w:color="auto" w:fill="auto"/>
            <w:noWrap/>
            <w:vAlign w:val="bottom"/>
            <w:hideMark/>
          </w:tcPr>
          <w:p w:rsidR="00FC6A39" w:rsidRPr="0094185E" w:rsidRDefault="00FC6A39" w:rsidP="00ED171D">
            <w:pPr>
              <w:spacing w:after="0" w:line="240" w:lineRule="auto"/>
              <w:jc w:val="center"/>
              <w:rPr>
                <w:rFonts w:ascii="Calibri" w:eastAsia="Times New Roman" w:hAnsi="Calibri" w:cs="Calibri"/>
                <w:color w:val="000000"/>
              </w:rPr>
            </w:pPr>
            <w:r w:rsidRPr="0094185E">
              <w:rPr>
                <w:rFonts w:ascii="Calibri" w:eastAsia="Times New Roman" w:hAnsi="Calibri" w:cs="Calibri"/>
                <w:color w:val="000000"/>
              </w:rPr>
              <w:t>60</w:t>
            </w:r>
          </w:p>
        </w:tc>
        <w:tc>
          <w:tcPr>
            <w:tcW w:w="1329" w:type="pct"/>
            <w:tcBorders>
              <w:top w:val="nil"/>
              <w:bottom w:val="nil"/>
            </w:tcBorders>
            <w:vAlign w:val="bottom"/>
          </w:tcPr>
          <w:p w:rsidR="00FC6A39" w:rsidRDefault="00FC6A39" w:rsidP="005B5C97">
            <w:pPr>
              <w:pStyle w:val="NoSpacing"/>
              <w:jc w:val="center"/>
            </w:pPr>
            <w:r>
              <w:t>77%</w:t>
            </w:r>
          </w:p>
        </w:tc>
        <w:tc>
          <w:tcPr>
            <w:tcW w:w="1329" w:type="pct"/>
            <w:tcBorders>
              <w:top w:val="nil"/>
              <w:bottom w:val="nil"/>
            </w:tcBorders>
            <w:vAlign w:val="bottom"/>
          </w:tcPr>
          <w:p w:rsidR="00FC6A39" w:rsidRDefault="00FC6A39" w:rsidP="005B5C97">
            <w:pPr>
              <w:pStyle w:val="NoSpacing"/>
              <w:jc w:val="center"/>
            </w:pPr>
            <w:r>
              <w:t>23%</w:t>
            </w:r>
          </w:p>
        </w:tc>
      </w:tr>
      <w:tr w:rsidR="00FC6A39" w:rsidRPr="0094185E" w:rsidTr="009B5DB1">
        <w:trPr>
          <w:trHeight w:val="300"/>
        </w:trPr>
        <w:tc>
          <w:tcPr>
            <w:tcW w:w="1012" w:type="pct"/>
            <w:tcBorders>
              <w:top w:val="nil"/>
              <w:bottom w:val="nil"/>
            </w:tcBorders>
            <w:shd w:val="clear" w:color="auto" w:fill="auto"/>
            <w:noWrap/>
            <w:vAlign w:val="bottom"/>
            <w:hideMark/>
          </w:tcPr>
          <w:p w:rsidR="00FC6A39" w:rsidRPr="0094185E" w:rsidRDefault="00FC6A39" w:rsidP="0094185E">
            <w:pPr>
              <w:spacing w:after="0" w:line="240" w:lineRule="auto"/>
              <w:rPr>
                <w:rFonts w:ascii="Calibri" w:eastAsia="Times New Roman" w:hAnsi="Calibri" w:cs="Calibri"/>
                <w:color w:val="000000"/>
              </w:rPr>
            </w:pPr>
            <w:proofErr w:type="spellStart"/>
            <w:r w:rsidRPr="0094185E">
              <w:rPr>
                <w:rFonts w:ascii="Calibri" w:eastAsia="Times New Roman" w:hAnsi="Calibri" w:cs="Calibri"/>
                <w:color w:val="000000"/>
              </w:rPr>
              <w:t>Gakenke</w:t>
            </w:r>
            <w:proofErr w:type="spellEnd"/>
          </w:p>
        </w:tc>
        <w:tc>
          <w:tcPr>
            <w:tcW w:w="1329" w:type="pct"/>
            <w:tcBorders>
              <w:top w:val="nil"/>
              <w:bottom w:val="nil"/>
            </w:tcBorders>
            <w:shd w:val="clear" w:color="auto" w:fill="auto"/>
            <w:noWrap/>
            <w:vAlign w:val="bottom"/>
            <w:hideMark/>
          </w:tcPr>
          <w:p w:rsidR="00FC6A39" w:rsidRPr="0094185E" w:rsidRDefault="00FC6A39" w:rsidP="00ED171D">
            <w:pPr>
              <w:spacing w:after="0" w:line="240" w:lineRule="auto"/>
              <w:jc w:val="center"/>
              <w:rPr>
                <w:rFonts w:ascii="Calibri" w:eastAsia="Times New Roman" w:hAnsi="Calibri" w:cs="Calibri"/>
                <w:color w:val="000000"/>
              </w:rPr>
            </w:pPr>
            <w:r w:rsidRPr="0094185E">
              <w:rPr>
                <w:rFonts w:ascii="Calibri" w:eastAsia="Times New Roman" w:hAnsi="Calibri" w:cs="Calibri"/>
                <w:color w:val="000000"/>
              </w:rPr>
              <w:t>60</w:t>
            </w:r>
          </w:p>
        </w:tc>
        <w:tc>
          <w:tcPr>
            <w:tcW w:w="1329" w:type="pct"/>
            <w:tcBorders>
              <w:top w:val="nil"/>
              <w:bottom w:val="nil"/>
            </w:tcBorders>
            <w:vAlign w:val="bottom"/>
          </w:tcPr>
          <w:p w:rsidR="00FC6A39" w:rsidRDefault="00FC6A39" w:rsidP="005B5C97">
            <w:pPr>
              <w:pStyle w:val="NoSpacing"/>
              <w:jc w:val="center"/>
            </w:pPr>
            <w:r>
              <w:t>80%</w:t>
            </w:r>
          </w:p>
        </w:tc>
        <w:tc>
          <w:tcPr>
            <w:tcW w:w="1329" w:type="pct"/>
            <w:tcBorders>
              <w:top w:val="nil"/>
              <w:bottom w:val="nil"/>
            </w:tcBorders>
            <w:vAlign w:val="bottom"/>
          </w:tcPr>
          <w:p w:rsidR="00FC6A39" w:rsidRDefault="00FC6A39" w:rsidP="005B5C97">
            <w:pPr>
              <w:pStyle w:val="NoSpacing"/>
              <w:jc w:val="center"/>
            </w:pPr>
            <w:r>
              <w:t>20%</w:t>
            </w:r>
          </w:p>
        </w:tc>
      </w:tr>
      <w:tr w:rsidR="00FC6A39" w:rsidRPr="0094185E" w:rsidTr="009B5DB1">
        <w:trPr>
          <w:trHeight w:val="300"/>
        </w:trPr>
        <w:tc>
          <w:tcPr>
            <w:tcW w:w="1012" w:type="pct"/>
            <w:tcBorders>
              <w:top w:val="nil"/>
              <w:bottom w:val="nil"/>
            </w:tcBorders>
            <w:shd w:val="clear" w:color="auto" w:fill="auto"/>
            <w:noWrap/>
            <w:vAlign w:val="bottom"/>
            <w:hideMark/>
          </w:tcPr>
          <w:p w:rsidR="00FC6A39" w:rsidRPr="0094185E" w:rsidRDefault="00FC6A39" w:rsidP="0094185E">
            <w:pPr>
              <w:spacing w:after="0" w:line="240" w:lineRule="auto"/>
              <w:rPr>
                <w:rFonts w:ascii="Calibri" w:eastAsia="Times New Roman" w:hAnsi="Calibri" w:cs="Calibri"/>
                <w:color w:val="000000"/>
              </w:rPr>
            </w:pPr>
            <w:proofErr w:type="spellStart"/>
            <w:r w:rsidRPr="0094185E">
              <w:rPr>
                <w:rFonts w:ascii="Calibri" w:eastAsia="Times New Roman" w:hAnsi="Calibri" w:cs="Calibri"/>
                <w:color w:val="000000"/>
              </w:rPr>
              <w:t>Kamonyi</w:t>
            </w:r>
            <w:proofErr w:type="spellEnd"/>
          </w:p>
        </w:tc>
        <w:tc>
          <w:tcPr>
            <w:tcW w:w="1329" w:type="pct"/>
            <w:tcBorders>
              <w:top w:val="nil"/>
              <w:bottom w:val="nil"/>
            </w:tcBorders>
            <w:shd w:val="clear" w:color="auto" w:fill="auto"/>
            <w:noWrap/>
            <w:vAlign w:val="bottom"/>
            <w:hideMark/>
          </w:tcPr>
          <w:p w:rsidR="00FC6A39" w:rsidRPr="0094185E" w:rsidRDefault="00FC6A39" w:rsidP="00ED171D">
            <w:pPr>
              <w:spacing w:after="0" w:line="240" w:lineRule="auto"/>
              <w:jc w:val="center"/>
              <w:rPr>
                <w:rFonts w:ascii="Calibri" w:eastAsia="Times New Roman" w:hAnsi="Calibri" w:cs="Calibri"/>
                <w:color w:val="000000"/>
              </w:rPr>
            </w:pPr>
            <w:r w:rsidRPr="0094185E">
              <w:rPr>
                <w:rFonts w:ascii="Calibri" w:eastAsia="Times New Roman" w:hAnsi="Calibri" w:cs="Calibri"/>
                <w:color w:val="000000"/>
              </w:rPr>
              <w:t>60</w:t>
            </w:r>
          </w:p>
        </w:tc>
        <w:tc>
          <w:tcPr>
            <w:tcW w:w="1329" w:type="pct"/>
            <w:tcBorders>
              <w:top w:val="nil"/>
              <w:bottom w:val="nil"/>
            </w:tcBorders>
            <w:vAlign w:val="bottom"/>
          </w:tcPr>
          <w:p w:rsidR="00FC6A39" w:rsidRDefault="00FC6A39" w:rsidP="005B5C97">
            <w:pPr>
              <w:pStyle w:val="NoSpacing"/>
              <w:jc w:val="center"/>
            </w:pPr>
            <w:r>
              <w:t>71%</w:t>
            </w:r>
          </w:p>
        </w:tc>
        <w:tc>
          <w:tcPr>
            <w:tcW w:w="1329" w:type="pct"/>
            <w:tcBorders>
              <w:top w:val="nil"/>
              <w:bottom w:val="nil"/>
            </w:tcBorders>
            <w:vAlign w:val="bottom"/>
          </w:tcPr>
          <w:p w:rsidR="00FC6A39" w:rsidRDefault="00FC6A39" w:rsidP="005B5C97">
            <w:pPr>
              <w:pStyle w:val="NoSpacing"/>
              <w:jc w:val="center"/>
            </w:pPr>
            <w:r>
              <w:t>29%</w:t>
            </w:r>
          </w:p>
        </w:tc>
      </w:tr>
      <w:tr w:rsidR="00FC6A39" w:rsidRPr="0094185E" w:rsidTr="009B5DB1">
        <w:trPr>
          <w:trHeight w:val="300"/>
        </w:trPr>
        <w:tc>
          <w:tcPr>
            <w:tcW w:w="1012" w:type="pct"/>
            <w:tcBorders>
              <w:top w:val="nil"/>
              <w:bottom w:val="single" w:sz="4" w:space="0" w:color="auto"/>
            </w:tcBorders>
            <w:shd w:val="clear" w:color="auto" w:fill="auto"/>
            <w:noWrap/>
            <w:vAlign w:val="bottom"/>
            <w:hideMark/>
          </w:tcPr>
          <w:p w:rsidR="00FC6A39" w:rsidRPr="0094185E" w:rsidRDefault="00FC6A39" w:rsidP="0094185E">
            <w:pPr>
              <w:spacing w:after="0" w:line="240" w:lineRule="auto"/>
              <w:rPr>
                <w:rFonts w:ascii="Calibri" w:eastAsia="Times New Roman" w:hAnsi="Calibri" w:cs="Calibri"/>
                <w:color w:val="000000"/>
              </w:rPr>
            </w:pPr>
            <w:proofErr w:type="spellStart"/>
            <w:r w:rsidRPr="0094185E">
              <w:rPr>
                <w:rFonts w:ascii="Calibri" w:eastAsia="Times New Roman" w:hAnsi="Calibri" w:cs="Calibri"/>
                <w:color w:val="000000"/>
              </w:rPr>
              <w:t>Kayonza</w:t>
            </w:r>
            <w:proofErr w:type="spellEnd"/>
          </w:p>
        </w:tc>
        <w:tc>
          <w:tcPr>
            <w:tcW w:w="1329" w:type="pct"/>
            <w:tcBorders>
              <w:top w:val="nil"/>
              <w:bottom w:val="single" w:sz="4" w:space="0" w:color="auto"/>
            </w:tcBorders>
            <w:shd w:val="clear" w:color="auto" w:fill="auto"/>
            <w:noWrap/>
            <w:vAlign w:val="bottom"/>
            <w:hideMark/>
          </w:tcPr>
          <w:p w:rsidR="00FC6A39" w:rsidRPr="0094185E" w:rsidRDefault="00FC6A39" w:rsidP="00ED171D">
            <w:pPr>
              <w:spacing w:after="0" w:line="240" w:lineRule="auto"/>
              <w:jc w:val="center"/>
              <w:rPr>
                <w:rFonts w:ascii="Calibri" w:eastAsia="Times New Roman" w:hAnsi="Calibri" w:cs="Calibri"/>
                <w:color w:val="000000"/>
              </w:rPr>
            </w:pPr>
            <w:r w:rsidRPr="0094185E">
              <w:rPr>
                <w:rFonts w:ascii="Calibri" w:eastAsia="Times New Roman" w:hAnsi="Calibri" w:cs="Calibri"/>
                <w:color w:val="000000"/>
              </w:rPr>
              <w:t>59</w:t>
            </w:r>
          </w:p>
        </w:tc>
        <w:tc>
          <w:tcPr>
            <w:tcW w:w="1329" w:type="pct"/>
            <w:tcBorders>
              <w:top w:val="nil"/>
              <w:bottom w:val="single" w:sz="4" w:space="0" w:color="auto"/>
            </w:tcBorders>
            <w:vAlign w:val="bottom"/>
          </w:tcPr>
          <w:p w:rsidR="00FC6A39" w:rsidRDefault="00FC6A39" w:rsidP="005B5C97">
            <w:pPr>
              <w:pStyle w:val="NoSpacing"/>
              <w:jc w:val="center"/>
            </w:pPr>
            <w:r>
              <w:t>76%</w:t>
            </w:r>
          </w:p>
        </w:tc>
        <w:tc>
          <w:tcPr>
            <w:tcW w:w="1329" w:type="pct"/>
            <w:tcBorders>
              <w:top w:val="nil"/>
              <w:bottom w:val="single" w:sz="4" w:space="0" w:color="auto"/>
            </w:tcBorders>
            <w:vAlign w:val="bottom"/>
          </w:tcPr>
          <w:p w:rsidR="00FC6A39" w:rsidRDefault="00FC6A39" w:rsidP="005B5C97">
            <w:pPr>
              <w:pStyle w:val="NoSpacing"/>
              <w:jc w:val="center"/>
            </w:pPr>
            <w:r>
              <w:t>24%</w:t>
            </w:r>
          </w:p>
        </w:tc>
      </w:tr>
      <w:tr w:rsidR="00FC6A39" w:rsidRPr="0094185E" w:rsidTr="009B5DB1">
        <w:trPr>
          <w:trHeight w:val="300"/>
        </w:trPr>
        <w:tc>
          <w:tcPr>
            <w:tcW w:w="1012" w:type="pct"/>
            <w:tcBorders>
              <w:top w:val="single" w:sz="4" w:space="0" w:color="auto"/>
            </w:tcBorders>
            <w:shd w:val="clear" w:color="auto" w:fill="auto"/>
            <w:noWrap/>
            <w:vAlign w:val="bottom"/>
            <w:hideMark/>
          </w:tcPr>
          <w:p w:rsidR="00FC6A39" w:rsidRPr="0094185E" w:rsidRDefault="00FC6A39" w:rsidP="00985F97">
            <w:pPr>
              <w:spacing w:after="0" w:line="240" w:lineRule="auto"/>
              <w:rPr>
                <w:rFonts w:ascii="Calibri" w:eastAsia="Times New Roman" w:hAnsi="Calibri" w:cs="Calibri"/>
                <w:bCs/>
                <w:color w:val="000000"/>
              </w:rPr>
            </w:pPr>
            <w:r w:rsidRPr="0094185E">
              <w:rPr>
                <w:rFonts w:ascii="Calibri" w:eastAsia="Times New Roman" w:hAnsi="Calibri" w:cs="Calibri"/>
                <w:bCs/>
                <w:color w:val="000000"/>
              </w:rPr>
              <w:t>Total</w:t>
            </w:r>
            <w:r>
              <w:rPr>
                <w:rFonts w:ascii="Calibri" w:eastAsia="Times New Roman" w:hAnsi="Calibri" w:cs="Calibri"/>
                <w:bCs/>
                <w:color w:val="000000"/>
              </w:rPr>
              <w:t>/ Average</w:t>
            </w:r>
          </w:p>
        </w:tc>
        <w:tc>
          <w:tcPr>
            <w:tcW w:w="1329" w:type="pct"/>
            <w:tcBorders>
              <w:top w:val="single" w:sz="4" w:space="0" w:color="auto"/>
            </w:tcBorders>
            <w:shd w:val="clear" w:color="auto" w:fill="auto"/>
            <w:noWrap/>
            <w:vAlign w:val="bottom"/>
            <w:hideMark/>
          </w:tcPr>
          <w:p w:rsidR="00FC6A39" w:rsidRPr="0094185E" w:rsidRDefault="00FC6A39" w:rsidP="00ED171D">
            <w:pPr>
              <w:spacing w:after="0" w:line="240" w:lineRule="auto"/>
              <w:jc w:val="center"/>
              <w:rPr>
                <w:rFonts w:ascii="Calibri" w:eastAsia="Times New Roman" w:hAnsi="Calibri" w:cs="Calibri"/>
                <w:bCs/>
                <w:color w:val="000000"/>
              </w:rPr>
            </w:pPr>
            <w:r w:rsidRPr="0094185E">
              <w:rPr>
                <w:rFonts w:ascii="Calibri" w:eastAsia="Times New Roman" w:hAnsi="Calibri" w:cs="Calibri"/>
                <w:bCs/>
                <w:color w:val="000000"/>
              </w:rPr>
              <w:t>298</w:t>
            </w:r>
          </w:p>
        </w:tc>
        <w:tc>
          <w:tcPr>
            <w:tcW w:w="1329" w:type="pct"/>
            <w:tcBorders>
              <w:top w:val="single" w:sz="4" w:space="0" w:color="auto"/>
            </w:tcBorders>
            <w:vAlign w:val="bottom"/>
          </w:tcPr>
          <w:p w:rsidR="00FC6A39" w:rsidRDefault="00FC6A39" w:rsidP="00985F97">
            <w:pPr>
              <w:pStyle w:val="NoSpacing"/>
              <w:jc w:val="center"/>
            </w:pPr>
            <w:r>
              <w:t>74%</w:t>
            </w:r>
          </w:p>
        </w:tc>
        <w:tc>
          <w:tcPr>
            <w:tcW w:w="1329" w:type="pct"/>
            <w:tcBorders>
              <w:top w:val="single" w:sz="4" w:space="0" w:color="auto"/>
            </w:tcBorders>
            <w:vAlign w:val="bottom"/>
          </w:tcPr>
          <w:p w:rsidR="00FC6A39" w:rsidRDefault="00FC6A39" w:rsidP="00985F97">
            <w:pPr>
              <w:pStyle w:val="NoSpacing"/>
              <w:jc w:val="center"/>
            </w:pPr>
            <w:r>
              <w:t>26%</w:t>
            </w:r>
          </w:p>
        </w:tc>
      </w:tr>
    </w:tbl>
    <w:p w:rsidR="0094185E" w:rsidRDefault="0094185E" w:rsidP="00A263CE">
      <w:pPr>
        <w:pStyle w:val="NoSpacing"/>
      </w:pPr>
    </w:p>
    <w:p w:rsidR="00004370" w:rsidRDefault="00004370" w:rsidP="00A263CE">
      <w:pPr>
        <w:pStyle w:val="NoSpacing"/>
      </w:pPr>
      <w:r>
        <w:t xml:space="preserve">In the majority of households interviewed, the head of household was male. On average, about a quarter of the households were female-headed. In </w:t>
      </w:r>
      <w:proofErr w:type="spellStart"/>
      <w:r>
        <w:t>Bugesera</w:t>
      </w:r>
      <w:proofErr w:type="spellEnd"/>
      <w:r>
        <w:t xml:space="preserve"> this was more than one third.</w:t>
      </w:r>
    </w:p>
    <w:p w:rsidR="00004370" w:rsidRDefault="00004370" w:rsidP="00A263CE">
      <w:pPr>
        <w:pStyle w:val="NoSpacing"/>
      </w:pPr>
    </w:p>
    <w:p w:rsidR="00980618" w:rsidRDefault="00980618" w:rsidP="00A263CE">
      <w:pPr>
        <w:pStyle w:val="NoSpacing"/>
      </w:pPr>
      <w:r>
        <w:t xml:space="preserve">In all districts, except for </w:t>
      </w:r>
      <w:proofErr w:type="spellStart"/>
      <w:r>
        <w:t>Kamonyi</w:t>
      </w:r>
      <w:proofErr w:type="spellEnd"/>
      <w:r>
        <w:t>, average land sizes are below 1 ha</w:t>
      </w:r>
      <w:r w:rsidR="004F07B1">
        <w:t xml:space="preserve"> (</w:t>
      </w:r>
      <w:r w:rsidR="004F07B1">
        <w:fldChar w:fldCharType="begin"/>
      </w:r>
      <w:r w:rsidR="004F07B1">
        <w:instrText xml:space="preserve"> REF _Ref326931905 \h  \* MERGEFORMAT </w:instrText>
      </w:r>
      <w:r w:rsidR="004F07B1">
        <w:fldChar w:fldCharType="separate"/>
      </w:r>
      <w:r w:rsidR="00E666F1" w:rsidRPr="00E666F1">
        <w:t xml:space="preserve">Table </w:t>
      </w:r>
      <w:r w:rsidR="00E666F1" w:rsidRPr="00E666F1">
        <w:rPr>
          <w:noProof/>
        </w:rPr>
        <w:t>2</w:t>
      </w:r>
      <w:r w:rsidR="004F07B1">
        <w:fldChar w:fldCharType="end"/>
      </w:r>
      <w:r w:rsidR="004F07B1">
        <w:t>)</w:t>
      </w:r>
      <w:r>
        <w:t xml:space="preserve">. Farmers in </w:t>
      </w:r>
      <w:proofErr w:type="spellStart"/>
      <w:r>
        <w:t>Burera</w:t>
      </w:r>
      <w:proofErr w:type="spellEnd"/>
      <w:r>
        <w:t xml:space="preserve"> and </w:t>
      </w:r>
      <w:proofErr w:type="spellStart"/>
      <w:r>
        <w:t>Gakenke</w:t>
      </w:r>
      <w:proofErr w:type="spellEnd"/>
      <w:r>
        <w:t xml:space="preserve"> have the smallest average land sizes, while in </w:t>
      </w:r>
      <w:proofErr w:type="spellStart"/>
      <w:r>
        <w:t>Kamonyi</w:t>
      </w:r>
      <w:proofErr w:type="spellEnd"/>
      <w:r>
        <w:t xml:space="preserve"> the average is almost 1.5 ha. </w:t>
      </w:r>
      <w:r w:rsidR="00991B7F">
        <w:t>The median land sizes are a bit lower</w:t>
      </w:r>
      <w:r w:rsidR="009B5DB1">
        <w:t>, as outliers increase the average. T</w:t>
      </w:r>
      <w:r w:rsidR="00991B7F">
        <w:t>he same trend is observed</w:t>
      </w:r>
      <w:r w:rsidR="009B5DB1">
        <w:t>, however,</w:t>
      </w:r>
      <w:r w:rsidR="00991B7F">
        <w:t xml:space="preserve"> with </w:t>
      </w:r>
      <w:r w:rsidR="009B5DB1">
        <w:t xml:space="preserve">farmers in </w:t>
      </w:r>
      <w:proofErr w:type="spellStart"/>
      <w:r w:rsidR="00991B7F">
        <w:t>Kamonyi</w:t>
      </w:r>
      <w:proofErr w:type="spellEnd"/>
      <w:r w:rsidR="00991B7F">
        <w:t xml:space="preserve"> and </w:t>
      </w:r>
      <w:proofErr w:type="spellStart"/>
      <w:r w:rsidR="00991B7F">
        <w:t>Kayonza</w:t>
      </w:r>
      <w:proofErr w:type="spellEnd"/>
      <w:r w:rsidR="00991B7F">
        <w:t xml:space="preserve"> having the </w:t>
      </w:r>
      <w:r w:rsidR="009B5DB1">
        <w:t xml:space="preserve">largest land sizes. </w:t>
      </w:r>
      <w:proofErr w:type="spellStart"/>
      <w:r>
        <w:t>Kamonyi</w:t>
      </w:r>
      <w:proofErr w:type="spellEnd"/>
      <w:r>
        <w:t xml:space="preserve"> is also the district where the smallest number of farmers has family members working on other </w:t>
      </w:r>
      <w:r w:rsidR="00A263CE">
        <w:t xml:space="preserve">people’s </w:t>
      </w:r>
      <w:r>
        <w:t xml:space="preserve">fields, and where about two-third of the farmers can afford to hire labour to work on their field. In </w:t>
      </w:r>
      <w:proofErr w:type="spellStart"/>
      <w:r>
        <w:t>Burera</w:t>
      </w:r>
      <w:proofErr w:type="spellEnd"/>
      <w:r>
        <w:t xml:space="preserve"> and </w:t>
      </w:r>
      <w:proofErr w:type="spellStart"/>
      <w:r>
        <w:t>Gakenke</w:t>
      </w:r>
      <w:proofErr w:type="spellEnd"/>
      <w:r>
        <w:t xml:space="preserve">, a large number of farmers work on other </w:t>
      </w:r>
      <w:r w:rsidR="00A263CE">
        <w:t>people’s land</w:t>
      </w:r>
      <w:r>
        <w:t>, although at the same time a majority of farmers also hires labour.</w:t>
      </w:r>
      <w:r w:rsidR="00A263CE">
        <w:t xml:space="preserve"> The three indicators land size, </w:t>
      </w:r>
      <w:r w:rsidR="003D1998">
        <w:t>hiring and hiring out</w:t>
      </w:r>
      <w:r w:rsidR="00A263CE">
        <w:t xml:space="preserve"> labour were taken together in a socio-economic score (see also </w:t>
      </w:r>
      <w:r w:rsidR="00A263CE">
        <w:fldChar w:fldCharType="begin"/>
      </w:r>
      <w:r w:rsidR="00A263CE">
        <w:instrText xml:space="preserve"> REF _Ref326933012 \h </w:instrText>
      </w:r>
      <w:r w:rsidR="00A263CE">
        <w:fldChar w:fldCharType="separate"/>
      </w:r>
      <w:r w:rsidR="00E666F1">
        <w:t xml:space="preserve">Annex </w:t>
      </w:r>
      <w:r w:rsidR="00E666F1">
        <w:rPr>
          <w:noProof/>
        </w:rPr>
        <w:t>1</w:t>
      </w:r>
      <w:r w:rsidR="00A263CE">
        <w:fldChar w:fldCharType="end"/>
      </w:r>
      <w:r w:rsidR="00A263CE">
        <w:t xml:space="preserve">). This score shows that farmers in </w:t>
      </w:r>
      <w:proofErr w:type="spellStart"/>
      <w:r w:rsidR="00A263CE">
        <w:t>Kamonyi</w:t>
      </w:r>
      <w:proofErr w:type="spellEnd"/>
      <w:r w:rsidR="00A263CE">
        <w:t xml:space="preserve"> </w:t>
      </w:r>
      <w:r w:rsidR="00004370">
        <w:t>are relatively well-off</w:t>
      </w:r>
      <w:r w:rsidR="00A263CE">
        <w:t xml:space="preserve"> </w:t>
      </w:r>
      <w:r w:rsidR="00071D34">
        <w:t xml:space="preserve">and </w:t>
      </w:r>
      <w:r w:rsidR="00A263CE">
        <w:t xml:space="preserve">farmers in </w:t>
      </w:r>
      <w:proofErr w:type="spellStart"/>
      <w:r w:rsidR="00A263CE">
        <w:t>Bugesera</w:t>
      </w:r>
      <w:proofErr w:type="spellEnd"/>
      <w:r w:rsidR="00A263CE">
        <w:t xml:space="preserve"> </w:t>
      </w:r>
      <w:r w:rsidR="00004370">
        <w:t>relatively poor</w:t>
      </w:r>
      <w:r w:rsidR="00071D34">
        <w:t>.</w:t>
      </w:r>
    </w:p>
    <w:p w:rsidR="00A263CE" w:rsidRDefault="00A263CE" w:rsidP="004F07B1">
      <w:pPr>
        <w:pStyle w:val="NoSpacing"/>
      </w:pPr>
    </w:p>
    <w:p w:rsidR="00FC6A39" w:rsidRPr="003D418B" w:rsidRDefault="004F07B1" w:rsidP="003D418B">
      <w:pPr>
        <w:pStyle w:val="NoSpacing"/>
        <w:rPr>
          <w:b/>
          <w:bCs/>
          <w:color w:val="4F81BD" w:themeColor="accent1"/>
          <w:sz w:val="18"/>
          <w:szCs w:val="18"/>
        </w:rPr>
      </w:pPr>
      <w:bookmarkStart w:id="2" w:name="_Ref326931905"/>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2</w:t>
      </w:r>
      <w:r w:rsidRPr="003D418B">
        <w:rPr>
          <w:b/>
          <w:bCs/>
          <w:color w:val="4F81BD" w:themeColor="accent1"/>
          <w:sz w:val="18"/>
          <w:szCs w:val="18"/>
        </w:rPr>
        <w:fldChar w:fldCharType="end"/>
      </w:r>
      <w:bookmarkEnd w:id="2"/>
      <w:r w:rsidRPr="003D418B">
        <w:rPr>
          <w:b/>
          <w:bCs/>
          <w:color w:val="4F81BD" w:themeColor="accent1"/>
          <w:sz w:val="18"/>
          <w:szCs w:val="18"/>
        </w:rPr>
        <w:t xml:space="preserve">: </w:t>
      </w:r>
      <w:r w:rsidR="00FC6A39" w:rsidRPr="003D418B">
        <w:rPr>
          <w:b/>
          <w:bCs/>
          <w:color w:val="4F81BD" w:themeColor="accent1"/>
          <w:sz w:val="18"/>
          <w:szCs w:val="18"/>
        </w:rPr>
        <w:t>Socio-economic characteristics</w:t>
      </w:r>
      <w:r w:rsidR="003328BF" w:rsidRPr="003D418B">
        <w:rPr>
          <w:b/>
          <w:bCs/>
          <w:color w:val="4F81BD" w:themeColor="accent1"/>
          <w:sz w:val="18"/>
          <w:szCs w:val="18"/>
        </w:rPr>
        <w:t xml:space="preserve"> per region</w:t>
      </w:r>
    </w:p>
    <w:tbl>
      <w:tblPr>
        <w:tblW w:w="5000" w:type="pct"/>
        <w:tblBorders>
          <w:top w:val="single" w:sz="4" w:space="0" w:color="auto"/>
          <w:bottom w:val="single" w:sz="4" w:space="0" w:color="auto"/>
        </w:tblBorders>
        <w:tblLook w:val="04A0" w:firstRow="1" w:lastRow="0" w:firstColumn="1" w:lastColumn="0" w:noHBand="0" w:noVBand="1"/>
      </w:tblPr>
      <w:tblGrid>
        <w:gridCol w:w="1327"/>
        <w:gridCol w:w="1659"/>
        <w:gridCol w:w="1659"/>
        <w:gridCol w:w="1659"/>
        <w:gridCol w:w="1659"/>
        <w:gridCol w:w="1659"/>
      </w:tblGrid>
      <w:tr w:rsidR="00991B7F" w:rsidRPr="0094185E" w:rsidTr="009B5DB1">
        <w:trPr>
          <w:trHeight w:val="300"/>
        </w:trPr>
        <w:tc>
          <w:tcPr>
            <w:tcW w:w="690" w:type="pct"/>
            <w:tcBorders>
              <w:bottom w:val="single" w:sz="4" w:space="0" w:color="auto"/>
            </w:tcBorders>
            <w:shd w:val="clear" w:color="auto" w:fill="auto"/>
            <w:noWrap/>
          </w:tcPr>
          <w:p w:rsidR="00991B7F" w:rsidRPr="0094185E" w:rsidRDefault="00991B7F" w:rsidP="00322C73">
            <w:pPr>
              <w:pStyle w:val="NoSpacing"/>
              <w:jc w:val="center"/>
            </w:pPr>
          </w:p>
        </w:tc>
        <w:tc>
          <w:tcPr>
            <w:tcW w:w="862" w:type="pct"/>
            <w:tcBorders>
              <w:bottom w:val="single" w:sz="4" w:space="0" w:color="auto"/>
            </w:tcBorders>
          </w:tcPr>
          <w:p w:rsidR="00991B7F" w:rsidRDefault="00991B7F" w:rsidP="00322C73">
            <w:pPr>
              <w:pStyle w:val="NoSpacing"/>
              <w:jc w:val="center"/>
            </w:pPr>
            <w:r>
              <w:t xml:space="preserve">Average land </w:t>
            </w:r>
          </w:p>
          <w:p w:rsidR="00991B7F" w:rsidRDefault="00991B7F" w:rsidP="00322C73">
            <w:pPr>
              <w:pStyle w:val="NoSpacing"/>
              <w:jc w:val="center"/>
            </w:pPr>
            <w:r>
              <w:t>size (ha)</w:t>
            </w:r>
          </w:p>
        </w:tc>
        <w:tc>
          <w:tcPr>
            <w:tcW w:w="862" w:type="pct"/>
            <w:tcBorders>
              <w:bottom w:val="single" w:sz="4" w:space="0" w:color="auto"/>
            </w:tcBorders>
          </w:tcPr>
          <w:p w:rsidR="00991B7F" w:rsidRDefault="00991B7F" w:rsidP="00991B7F">
            <w:pPr>
              <w:pStyle w:val="NoSpacing"/>
              <w:jc w:val="center"/>
            </w:pPr>
            <w:r>
              <w:t>Median of land size (ha)</w:t>
            </w:r>
          </w:p>
        </w:tc>
        <w:tc>
          <w:tcPr>
            <w:tcW w:w="862" w:type="pct"/>
            <w:tcBorders>
              <w:bottom w:val="single" w:sz="4" w:space="0" w:color="auto"/>
            </w:tcBorders>
          </w:tcPr>
          <w:p w:rsidR="00991B7F" w:rsidRDefault="00991B7F" w:rsidP="00991B7F">
            <w:pPr>
              <w:pStyle w:val="NoSpacing"/>
              <w:jc w:val="center"/>
            </w:pPr>
            <w:r>
              <w:t xml:space="preserve">Family hires </w:t>
            </w:r>
          </w:p>
          <w:p w:rsidR="00991B7F" w:rsidRPr="00ED171D" w:rsidRDefault="00991B7F" w:rsidP="00991B7F">
            <w:pPr>
              <w:pStyle w:val="NoSpacing"/>
              <w:jc w:val="center"/>
            </w:pPr>
            <w:r>
              <w:t>out labour</w:t>
            </w:r>
          </w:p>
        </w:tc>
        <w:tc>
          <w:tcPr>
            <w:tcW w:w="862" w:type="pct"/>
            <w:tcBorders>
              <w:bottom w:val="single" w:sz="4" w:space="0" w:color="auto"/>
            </w:tcBorders>
          </w:tcPr>
          <w:p w:rsidR="00991B7F" w:rsidRPr="00ED171D" w:rsidRDefault="00991B7F" w:rsidP="00322C73">
            <w:pPr>
              <w:pStyle w:val="NoSpacing"/>
              <w:jc w:val="center"/>
            </w:pPr>
            <w:r>
              <w:t>Family hires labour</w:t>
            </w:r>
          </w:p>
        </w:tc>
        <w:tc>
          <w:tcPr>
            <w:tcW w:w="862" w:type="pct"/>
            <w:tcBorders>
              <w:bottom w:val="single" w:sz="4" w:space="0" w:color="auto"/>
            </w:tcBorders>
          </w:tcPr>
          <w:p w:rsidR="00991B7F" w:rsidRDefault="00991B7F" w:rsidP="00FC6A39">
            <w:pPr>
              <w:pStyle w:val="NoSpacing"/>
              <w:jc w:val="center"/>
            </w:pPr>
            <w:r>
              <w:t>Average socio-economic score</w:t>
            </w:r>
          </w:p>
        </w:tc>
      </w:tr>
      <w:tr w:rsidR="00991B7F" w:rsidRPr="0094185E" w:rsidTr="009B5DB1">
        <w:trPr>
          <w:trHeight w:val="300"/>
        </w:trPr>
        <w:tc>
          <w:tcPr>
            <w:tcW w:w="690" w:type="pct"/>
            <w:tcBorders>
              <w:top w:val="single" w:sz="4" w:space="0" w:color="auto"/>
              <w:bottom w:val="nil"/>
            </w:tcBorders>
            <w:shd w:val="clear" w:color="auto" w:fill="auto"/>
            <w:noWrap/>
            <w:vAlign w:val="bottom"/>
            <w:hideMark/>
          </w:tcPr>
          <w:p w:rsidR="00991B7F" w:rsidRPr="0094185E" w:rsidRDefault="00991B7F" w:rsidP="00985F97">
            <w:pPr>
              <w:pStyle w:val="NoSpacing"/>
            </w:pPr>
            <w:proofErr w:type="spellStart"/>
            <w:r w:rsidRPr="0094185E">
              <w:t>Bugesera</w:t>
            </w:r>
            <w:proofErr w:type="spellEnd"/>
          </w:p>
        </w:tc>
        <w:tc>
          <w:tcPr>
            <w:tcW w:w="862" w:type="pct"/>
            <w:tcBorders>
              <w:top w:val="single" w:sz="4" w:space="0" w:color="auto"/>
              <w:bottom w:val="nil"/>
            </w:tcBorders>
            <w:vAlign w:val="bottom"/>
          </w:tcPr>
          <w:p w:rsidR="00991B7F" w:rsidRDefault="00991B7F" w:rsidP="00322C73">
            <w:pPr>
              <w:pStyle w:val="NoSpacing"/>
              <w:jc w:val="center"/>
            </w:pPr>
            <w:r>
              <w:t>0.80</w:t>
            </w:r>
          </w:p>
        </w:tc>
        <w:tc>
          <w:tcPr>
            <w:tcW w:w="862" w:type="pct"/>
            <w:tcBorders>
              <w:top w:val="single" w:sz="4" w:space="0" w:color="auto"/>
              <w:bottom w:val="nil"/>
            </w:tcBorders>
            <w:vAlign w:val="bottom"/>
          </w:tcPr>
          <w:p w:rsidR="00991B7F" w:rsidRDefault="00991B7F" w:rsidP="00991B7F">
            <w:pPr>
              <w:pStyle w:val="NoSpacing"/>
              <w:jc w:val="center"/>
            </w:pPr>
            <w:r>
              <w:t>0.50</w:t>
            </w:r>
          </w:p>
        </w:tc>
        <w:tc>
          <w:tcPr>
            <w:tcW w:w="862" w:type="pct"/>
            <w:tcBorders>
              <w:top w:val="single" w:sz="4" w:space="0" w:color="auto"/>
              <w:bottom w:val="nil"/>
            </w:tcBorders>
            <w:vAlign w:val="bottom"/>
          </w:tcPr>
          <w:p w:rsidR="00991B7F" w:rsidRDefault="00991B7F" w:rsidP="00985F97">
            <w:pPr>
              <w:pStyle w:val="NoSpacing"/>
              <w:jc w:val="center"/>
            </w:pPr>
            <w:r>
              <w:t>36%</w:t>
            </w:r>
          </w:p>
        </w:tc>
        <w:tc>
          <w:tcPr>
            <w:tcW w:w="862" w:type="pct"/>
            <w:tcBorders>
              <w:top w:val="single" w:sz="4" w:space="0" w:color="auto"/>
              <w:bottom w:val="nil"/>
            </w:tcBorders>
            <w:vAlign w:val="bottom"/>
          </w:tcPr>
          <w:p w:rsidR="00991B7F" w:rsidRDefault="00991B7F" w:rsidP="00985F97">
            <w:pPr>
              <w:pStyle w:val="NoSpacing"/>
              <w:jc w:val="center"/>
            </w:pPr>
            <w:r>
              <w:t>39%</w:t>
            </w:r>
          </w:p>
        </w:tc>
        <w:tc>
          <w:tcPr>
            <w:tcW w:w="862" w:type="pct"/>
            <w:tcBorders>
              <w:top w:val="single" w:sz="4" w:space="0" w:color="auto"/>
              <w:bottom w:val="nil"/>
            </w:tcBorders>
            <w:vAlign w:val="bottom"/>
          </w:tcPr>
          <w:p w:rsidR="00991B7F" w:rsidRDefault="00991B7F" w:rsidP="00FC6A39">
            <w:pPr>
              <w:pStyle w:val="NoSpacing"/>
              <w:jc w:val="center"/>
            </w:pPr>
            <w:r>
              <w:t>1.9</w:t>
            </w:r>
          </w:p>
        </w:tc>
      </w:tr>
      <w:tr w:rsidR="00991B7F" w:rsidRPr="0094185E" w:rsidTr="009B5DB1">
        <w:trPr>
          <w:trHeight w:val="300"/>
        </w:trPr>
        <w:tc>
          <w:tcPr>
            <w:tcW w:w="690" w:type="pct"/>
            <w:tcBorders>
              <w:top w:val="nil"/>
              <w:bottom w:val="nil"/>
            </w:tcBorders>
            <w:shd w:val="clear" w:color="auto" w:fill="auto"/>
            <w:noWrap/>
            <w:vAlign w:val="bottom"/>
            <w:hideMark/>
          </w:tcPr>
          <w:p w:rsidR="00991B7F" w:rsidRPr="0094185E" w:rsidRDefault="00991B7F" w:rsidP="00985F97">
            <w:pPr>
              <w:pStyle w:val="NoSpacing"/>
            </w:pPr>
            <w:proofErr w:type="spellStart"/>
            <w:r w:rsidRPr="0094185E">
              <w:t>Burera</w:t>
            </w:r>
            <w:proofErr w:type="spellEnd"/>
          </w:p>
        </w:tc>
        <w:tc>
          <w:tcPr>
            <w:tcW w:w="862" w:type="pct"/>
            <w:tcBorders>
              <w:top w:val="nil"/>
              <w:bottom w:val="nil"/>
            </w:tcBorders>
            <w:vAlign w:val="bottom"/>
          </w:tcPr>
          <w:p w:rsidR="00991B7F" w:rsidRDefault="00991B7F" w:rsidP="00322C73">
            <w:pPr>
              <w:pStyle w:val="NoSpacing"/>
              <w:jc w:val="center"/>
            </w:pPr>
            <w:r>
              <w:t>0.60</w:t>
            </w:r>
          </w:p>
        </w:tc>
        <w:tc>
          <w:tcPr>
            <w:tcW w:w="862" w:type="pct"/>
            <w:tcBorders>
              <w:top w:val="nil"/>
              <w:bottom w:val="nil"/>
            </w:tcBorders>
            <w:vAlign w:val="bottom"/>
          </w:tcPr>
          <w:p w:rsidR="00991B7F" w:rsidRDefault="00991B7F" w:rsidP="00991B7F">
            <w:pPr>
              <w:pStyle w:val="NoSpacing"/>
              <w:jc w:val="center"/>
            </w:pPr>
            <w:r>
              <w:t>0.50</w:t>
            </w:r>
          </w:p>
        </w:tc>
        <w:tc>
          <w:tcPr>
            <w:tcW w:w="862" w:type="pct"/>
            <w:tcBorders>
              <w:top w:val="nil"/>
              <w:bottom w:val="nil"/>
            </w:tcBorders>
            <w:vAlign w:val="bottom"/>
          </w:tcPr>
          <w:p w:rsidR="00991B7F" w:rsidRDefault="00991B7F" w:rsidP="00985F97">
            <w:pPr>
              <w:pStyle w:val="NoSpacing"/>
              <w:jc w:val="center"/>
            </w:pPr>
            <w:r>
              <w:t>53%</w:t>
            </w:r>
          </w:p>
        </w:tc>
        <w:tc>
          <w:tcPr>
            <w:tcW w:w="862" w:type="pct"/>
            <w:tcBorders>
              <w:top w:val="nil"/>
              <w:bottom w:val="nil"/>
            </w:tcBorders>
            <w:vAlign w:val="bottom"/>
          </w:tcPr>
          <w:p w:rsidR="00991B7F" w:rsidRDefault="00991B7F" w:rsidP="00985F97">
            <w:pPr>
              <w:pStyle w:val="NoSpacing"/>
              <w:jc w:val="center"/>
            </w:pPr>
            <w:r>
              <w:t>62%</w:t>
            </w:r>
          </w:p>
        </w:tc>
        <w:tc>
          <w:tcPr>
            <w:tcW w:w="862" w:type="pct"/>
            <w:tcBorders>
              <w:top w:val="nil"/>
              <w:bottom w:val="nil"/>
            </w:tcBorders>
            <w:vAlign w:val="bottom"/>
          </w:tcPr>
          <w:p w:rsidR="00991B7F" w:rsidRDefault="00991B7F" w:rsidP="00FC6A39">
            <w:pPr>
              <w:pStyle w:val="NoSpacing"/>
              <w:jc w:val="center"/>
            </w:pPr>
            <w:r>
              <w:t>2.1</w:t>
            </w:r>
          </w:p>
        </w:tc>
      </w:tr>
      <w:tr w:rsidR="00991B7F" w:rsidRPr="0094185E" w:rsidTr="009B5DB1">
        <w:trPr>
          <w:trHeight w:val="300"/>
        </w:trPr>
        <w:tc>
          <w:tcPr>
            <w:tcW w:w="690" w:type="pct"/>
            <w:tcBorders>
              <w:top w:val="nil"/>
              <w:bottom w:val="nil"/>
            </w:tcBorders>
            <w:shd w:val="clear" w:color="auto" w:fill="auto"/>
            <w:noWrap/>
            <w:vAlign w:val="bottom"/>
            <w:hideMark/>
          </w:tcPr>
          <w:p w:rsidR="00991B7F" w:rsidRPr="0094185E" w:rsidRDefault="00991B7F" w:rsidP="00985F97">
            <w:pPr>
              <w:pStyle w:val="NoSpacing"/>
            </w:pPr>
            <w:proofErr w:type="spellStart"/>
            <w:r w:rsidRPr="0094185E">
              <w:t>Gakenke</w:t>
            </w:r>
            <w:proofErr w:type="spellEnd"/>
          </w:p>
        </w:tc>
        <w:tc>
          <w:tcPr>
            <w:tcW w:w="862" w:type="pct"/>
            <w:tcBorders>
              <w:top w:val="nil"/>
              <w:bottom w:val="nil"/>
            </w:tcBorders>
            <w:vAlign w:val="bottom"/>
          </w:tcPr>
          <w:p w:rsidR="00991B7F" w:rsidRDefault="00991B7F" w:rsidP="00322C73">
            <w:pPr>
              <w:pStyle w:val="NoSpacing"/>
              <w:jc w:val="center"/>
            </w:pPr>
            <w:r>
              <w:t>0.68</w:t>
            </w:r>
          </w:p>
        </w:tc>
        <w:tc>
          <w:tcPr>
            <w:tcW w:w="862" w:type="pct"/>
            <w:tcBorders>
              <w:top w:val="nil"/>
              <w:bottom w:val="nil"/>
            </w:tcBorders>
            <w:vAlign w:val="bottom"/>
          </w:tcPr>
          <w:p w:rsidR="00991B7F" w:rsidRDefault="00991B7F" w:rsidP="00991B7F">
            <w:pPr>
              <w:pStyle w:val="NoSpacing"/>
              <w:jc w:val="center"/>
            </w:pPr>
            <w:r>
              <w:t>0.50</w:t>
            </w:r>
          </w:p>
        </w:tc>
        <w:tc>
          <w:tcPr>
            <w:tcW w:w="862" w:type="pct"/>
            <w:tcBorders>
              <w:top w:val="nil"/>
              <w:bottom w:val="nil"/>
            </w:tcBorders>
            <w:vAlign w:val="bottom"/>
          </w:tcPr>
          <w:p w:rsidR="00991B7F" w:rsidRDefault="00991B7F" w:rsidP="00985F97">
            <w:pPr>
              <w:pStyle w:val="NoSpacing"/>
              <w:jc w:val="center"/>
            </w:pPr>
            <w:r>
              <w:t>70%</w:t>
            </w:r>
          </w:p>
        </w:tc>
        <w:tc>
          <w:tcPr>
            <w:tcW w:w="862" w:type="pct"/>
            <w:tcBorders>
              <w:top w:val="nil"/>
              <w:bottom w:val="nil"/>
            </w:tcBorders>
            <w:vAlign w:val="bottom"/>
          </w:tcPr>
          <w:p w:rsidR="00991B7F" w:rsidRDefault="00991B7F" w:rsidP="00985F97">
            <w:pPr>
              <w:pStyle w:val="NoSpacing"/>
              <w:jc w:val="center"/>
            </w:pPr>
            <w:r>
              <w:t>53%</w:t>
            </w:r>
          </w:p>
        </w:tc>
        <w:tc>
          <w:tcPr>
            <w:tcW w:w="862" w:type="pct"/>
            <w:tcBorders>
              <w:top w:val="nil"/>
              <w:bottom w:val="nil"/>
            </w:tcBorders>
            <w:vAlign w:val="bottom"/>
          </w:tcPr>
          <w:p w:rsidR="00991B7F" w:rsidRDefault="00991B7F" w:rsidP="00FC6A39">
            <w:pPr>
              <w:pStyle w:val="NoSpacing"/>
              <w:jc w:val="center"/>
            </w:pPr>
            <w:r>
              <w:t>2.0</w:t>
            </w:r>
          </w:p>
        </w:tc>
      </w:tr>
      <w:tr w:rsidR="00991B7F" w:rsidRPr="0094185E" w:rsidTr="009B5DB1">
        <w:trPr>
          <w:trHeight w:val="300"/>
        </w:trPr>
        <w:tc>
          <w:tcPr>
            <w:tcW w:w="690" w:type="pct"/>
            <w:tcBorders>
              <w:top w:val="nil"/>
              <w:bottom w:val="nil"/>
            </w:tcBorders>
            <w:shd w:val="clear" w:color="auto" w:fill="auto"/>
            <w:noWrap/>
            <w:vAlign w:val="bottom"/>
            <w:hideMark/>
          </w:tcPr>
          <w:p w:rsidR="00991B7F" w:rsidRPr="0094185E" w:rsidRDefault="00991B7F" w:rsidP="00985F97">
            <w:pPr>
              <w:pStyle w:val="NoSpacing"/>
            </w:pPr>
            <w:proofErr w:type="spellStart"/>
            <w:r w:rsidRPr="0094185E">
              <w:t>Kamonyi</w:t>
            </w:r>
            <w:proofErr w:type="spellEnd"/>
          </w:p>
        </w:tc>
        <w:tc>
          <w:tcPr>
            <w:tcW w:w="862" w:type="pct"/>
            <w:tcBorders>
              <w:top w:val="nil"/>
              <w:bottom w:val="nil"/>
            </w:tcBorders>
            <w:vAlign w:val="bottom"/>
          </w:tcPr>
          <w:p w:rsidR="00991B7F" w:rsidRDefault="00991B7F" w:rsidP="00322C73">
            <w:pPr>
              <w:pStyle w:val="NoSpacing"/>
              <w:jc w:val="center"/>
            </w:pPr>
            <w:r>
              <w:t>1.43</w:t>
            </w:r>
          </w:p>
        </w:tc>
        <w:tc>
          <w:tcPr>
            <w:tcW w:w="862" w:type="pct"/>
            <w:tcBorders>
              <w:top w:val="nil"/>
              <w:bottom w:val="nil"/>
            </w:tcBorders>
            <w:vAlign w:val="bottom"/>
          </w:tcPr>
          <w:p w:rsidR="00991B7F" w:rsidRDefault="00991B7F" w:rsidP="00991B7F">
            <w:pPr>
              <w:pStyle w:val="NoSpacing"/>
              <w:jc w:val="center"/>
            </w:pPr>
            <w:r>
              <w:t>1.00</w:t>
            </w:r>
          </w:p>
        </w:tc>
        <w:tc>
          <w:tcPr>
            <w:tcW w:w="862" w:type="pct"/>
            <w:tcBorders>
              <w:top w:val="nil"/>
              <w:bottom w:val="nil"/>
            </w:tcBorders>
            <w:vAlign w:val="bottom"/>
          </w:tcPr>
          <w:p w:rsidR="00991B7F" w:rsidRDefault="00991B7F" w:rsidP="00985F97">
            <w:pPr>
              <w:pStyle w:val="NoSpacing"/>
              <w:jc w:val="center"/>
            </w:pPr>
            <w:r>
              <w:t>18%</w:t>
            </w:r>
          </w:p>
        </w:tc>
        <w:tc>
          <w:tcPr>
            <w:tcW w:w="862" w:type="pct"/>
            <w:tcBorders>
              <w:top w:val="nil"/>
              <w:bottom w:val="nil"/>
            </w:tcBorders>
            <w:vAlign w:val="bottom"/>
          </w:tcPr>
          <w:p w:rsidR="00991B7F" w:rsidRDefault="00991B7F" w:rsidP="00985F97">
            <w:pPr>
              <w:pStyle w:val="NoSpacing"/>
              <w:jc w:val="center"/>
            </w:pPr>
            <w:r>
              <w:t>63%</w:t>
            </w:r>
          </w:p>
        </w:tc>
        <w:tc>
          <w:tcPr>
            <w:tcW w:w="862" w:type="pct"/>
            <w:tcBorders>
              <w:top w:val="nil"/>
              <w:bottom w:val="nil"/>
            </w:tcBorders>
            <w:vAlign w:val="bottom"/>
          </w:tcPr>
          <w:p w:rsidR="00991B7F" w:rsidRDefault="00991B7F" w:rsidP="00FC6A39">
            <w:pPr>
              <w:pStyle w:val="NoSpacing"/>
              <w:jc w:val="center"/>
            </w:pPr>
            <w:r>
              <w:t>2.8</w:t>
            </w:r>
          </w:p>
        </w:tc>
      </w:tr>
      <w:tr w:rsidR="00991B7F" w:rsidRPr="0094185E" w:rsidTr="009B5DB1">
        <w:trPr>
          <w:trHeight w:val="300"/>
        </w:trPr>
        <w:tc>
          <w:tcPr>
            <w:tcW w:w="690" w:type="pct"/>
            <w:tcBorders>
              <w:top w:val="nil"/>
              <w:bottom w:val="single" w:sz="4" w:space="0" w:color="auto"/>
            </w:tcBorders>
            <w:shd w:val="clear" w:color="auto" w:fill="auto"/>
            <w:noWrap/>
            <w:vAlign w:val="bottom"/>
            <w:hideMark/>
          </w:tcPr>
          <w:p w:rsidR="00991B7F" w:rsidRPr="0094185E" w:rsidRDefault="00991B7F" w:rsidP="00985F97">
            <w:pPr>
              <w:pStyle w:val="NoSpacing"/>
            </w:pPr>
            <w:proofErr w:type="spellStart"/>
            <w:r w:rsidRPr="0094185E">
              <w:t>Kayonza</w:t>
            </w:r>
            <w:proofErr w:type="spellEnd"/>
          </w:p>
        </w:tc>
        <w:tc>
          <w:tcPr>
            <w:tcW w:w="862" w:type="pct"/>
            <w:tcBorders>
              <w:top w:val="nil"/>
              <w:bottom w:val="single" w:sz="4" w:space="0" w:color="auto"/>
            </w:tcBorders>
            <w:vAlign w:val="bottom"/>
          </w:tcPr>
          <w:p w:rsidR="00991B7F" w:rsidRDefault="00991B7F" w:rsidP="00322C73">
            <w:pPr>
              <w:pStyle w:val="NoSpacing"/>
              <w:jc w:val="center"/>
            </w:pPr>
            <w:r>
              <w:t>0.90</w:t>
            </w:r>
          </w:p>
        </w:tc>
        <w:tc>
          <w:tcPr>
            <w:tcW w:w="862" w:type="pct"/>
            <w:tcBorders>
              <w:top w:val="nil"/>
              <w:bottom w:val="single" w:sz="4" w:space="0" w:color="auto"/>
            </w:tcBorders>
            <w:vAlign w:val="bottom"/>
          </w:tcPr>
          <w:p w:rsidR="00991B7F" w:rsidRDefault="00991B7F" w:rsidP="00991B7F">
            <w:pPr>
              <w:pStyle w:val="NoSpacing"/>
              <w:jc w:val="center"/>
            </w:pPr>
            <w:r>
              <w:t>1.00</w:t>
            </w:r>
          </w:p>
        </w:tc>
        <w:tc>
          <w:tcPr>
            <w:tcW w:w="862" w:type="pct"/>
            <w:tcBorders>
              <w:top w:val="nil"/>
              <w:bottom w:val="single" w:sz="4" w:space="0" w:color="auto"/>
            </w:tcBorders>
            <w:vAlign w:val="bottom"/>
          </w:tcPr>
          <w:p w:rsidR="00991B7F" w:rsidRDefault="00991B7F" w:rsidP="00985F97">
            <w:pPr>
              <w:pStyle w:val="NoSpacing"/>
              <w:jc w:val="center"/>
            </w:pPr>
            <w:r>
              <w:t>46%</w:t>
            </w:r>
          </w:p>
        </w:tc>
        <w:tc>
          <w:tcPr>
            <w:tcW w:w="862" w:type="pct"/>
            <w:tcBorders>
              <w:top w:val="nil"/>
              <w:bottom w:val="single" w:sz="4" w:space="0" w:color="auto"/>
            </w:tcBorders>
            <w:vAlign w:val="bottom"/>
          </w:tcPr>
          <w:p w:rsidR="00991B7F" w:rsidRDefault="00991B7F" w:rsidP="00985F97">
            <w:pPr>
              <w:pStyle w:val="NoSpacing"/>
              <w:jc w:val="center"/>
            </w:pPr>
            <w:r>
              <w:t>41%</w:t>
            </w:r>
          </w:p>
        </w:tc>
        <w:tc>
          <w:tcPr>
            <w:tcW w:w="862" w:type="pct"/>
            <w:tcBorders>
              <w:top w:val="nil"/>
              <w:bottom w:val="single" w:sz="4" w:space="0" w:color="auto"/>
            </w:tcBorders>
            <w:vAlign w:val="bottom"/>
          </w:tcPr>
          <w:p w:rsidR="00991B7F" w:rsidRDefault="00991B7F" w:rsidP="00FC6A39">
            <w:pPr>
              <w:pStyle w:val="NoSpacing"/>
              <w:jc w:val="center"/>
            </w:pPr>
            <w:r>
              <w:t>2.3</w:t>
            </w:r>
          </w:p>
        </w:tc>
      </w:tr>
      <w:tr w:rsidR="00991B7F" w:rsidRPr="00985F97" w:rsidTr="009B5DB1">
        <w:trPr>
          <w:trHeight w:val="300"/>
        </w:trPr>
        <w:tc>
          <w:tcPr>
            <w:tcW w:w="690" w:type="pct"/>
            <w:tcBorders>
              <w:top w:val="single" w:sz="4" w:space="0" w:color="auto"/>
            </w:tcBorders>
            <w:shd w:val="clear" w:color="auto" w:fill="auto"/>
            <w:noWrap/>
            <w:vAlign w:val="bottom"/>
            <w:hideMark/>
          </w:tcPr>
          <w:p w:rsidR="00991B7F" w:rsidRPr="00985F97" w:rsidRDefault="00991B7F" w:rsidP="00985F97">
            <w:pPr>
              <w:pStyle w:val="NoSpacing"/>
            </w:pPr>
            <w:r w:rsidRPr="00985F97">
              <w:t>Average</w:t>
            </w:r>
          </w:p>
        </w:tc>
        <w:tc>
          <w:tcPr>
            <w:tcW w:w="862" w:type="pct"/>
            <w:tcBorders>
              <w:top w:val="single" w:sz="4" w:space="0" w:color="auto"/>
            </w:tcBorders>
            <w:vAlign w:val="bottom"/>
          </w:tcPr>
          <w:p w:rsidR="00991B7F" w:rsidRPr="00985F97" w:rsidRDefault="00991B7F" w:rsidP="00991B7F">
            <w:pPr>
              <w:pStyle w:val="NoSpacing"/>
              <w:jc w:val="center"/>
            </w:pPr>
            <w:r w:rsidRPr="00985F97">
              <w:t>0.88</w:t>
            </w:r>
          </w:p>
        </w:tc>
        <w:tc>
          <w:tcPr>
            <w:tcW w:w="862" w:type="pct"/>
            <w:tcBorders>
              <w:top w:val="single" w:sz="4" w:space="0" w:color="auto"/>
            </w:tcBorders>
            <w:vAlign w:val="bottom"/>
          </w:tcPr>
          <w:p w:rsidR="00991B7F" w:rsidRPr="00985F97" w:rsidRDefault="00991B7F" w:rsidP="00991B7F">
            <w:pPr>
              <w:pStyle w:val="NoSpacing"/>
              <w:jc w:val="center"/>
            </w:pPr>
            <w:r>
              <w:t>0.60</w:t>
            </w:r>
          </w:p>
        </w:tc>
        <w:tc>
          <w:tcPr>
            <w:tcW w:w="862" w:type="pct"/>
            <w:tcBorders>
              <w:top w:val="single" w:sz="4" w:space="0" w:color="auto"/>
            </w:tcBorders>
            <w:vAlign w:val="bottom"/>
          </w:tcPr>
          <w:p w:rsidR="00991B7F" w:rsidRPr="00985F97" w:rsidRDefault="00991B7F" w:rsidP="00991B7F">
            <w:pPr>
              <w:pStyle w:val="NoSpacing"/>
              <w:jc w:val="center"/>
            </w:pPr>
            <w:r w:rsidRPr="00985F97">
              <w:t>45%</w:t>
            </w:r>
          </w:p>
        </w:tc>
        <w:tc>
          <w:tcPr>
            <w:tcW w:w="862" w:type="pct"/>
            <w:tcBorders>
              <w:top w:val="single" w:sz="4" w:space="0" w:color="auto"/>
            </w:tcBorders>
            <w:vAlign w:val="bottom"/>
          </w:tcPr>
          <w:p w:rsidR="00991B7F" w:rsidRPr="00985F97" w:rsidRDefault="00991B7F" w:rsidP="00991B7F">
            <w:pPr>
              <w:pStyle w:val="NoSpacing"/>
              <w:jc w:val="center"/>
            </w:pPr>
            <w:r w:rsidRPr="00985F97">
              <w:t>52%</w:t>
            </w:r>
          </w:p>
        </w:tc>
        <w:tc>
          <w:tcPr>
            <w:tcW w:w="862" w:type="pct"/>
            <w:tcBorders>
              <w:top w:val="single" w:sz="4" w:space="0" w:color="auto"/>
            </w:tcBorders>
            <w:vAlign w:val="bottom"/>
          </w:tcPr>
          <w:p w:rsidR="00991B7F" w:rsidRPr="00FC6A39" w:rsidRDefault="00991B7F" w:rsidP="00991B7F">
            <w:pPr>
              <w:pStyle w:val="NoSpacing"/>
              <w:jc w:val="center"/>
              <w:rPr>
                <w:bCs/>
              </w:rPr>
            </w:pPr>
            <w:r w:rsidRPr="00FC6A39">
              <w:rPr>
                <w:bCs/>
              </w:rPr>
              <w:t>2.2</w:t>
            </w:r>
          </w:p>
        </w:tc>
      </w:tr>
    </w:tbl>
    <w:p w:rsidR="00FC6A39" w:rsidRDefault="00FC6A39" w:rsidP="003D418B">
      <w:pPr>
        <w:pStyle w:val="NoSpacing"/>
      </w:pPr>
    </w:p>
    <w:p w:rsidR="009B5DB1" w:rsidRDefault="009B5DB1">
      <w:pPr>
        <w:rPr>
          <w:rFonts w:asciiTheme="majorHAnsi" w:eastAsiaTheme="majorEastAsia" w:hAnsiTheme="majorHAnsi" w:cstheme="majorBidi"/>
          <w:b/>
          <w:bCs/>
          <w:i/>
          <w:iCs/>
          <w:color w:val="4F81BD" w:themeColor="accent1"/>
        </w:rPr>
      </w:pPr>
      <w:r>
        <w:br w:type="page"/>
      </w:r>
    </w:p>
    <w:p w:rsidR="0094185E" w:rsidRDefault="0094185E" w:rsidP="0094185E">
      <w:pPr>
        <w:pStyle w:val="Heading4"/>
      </w:pPr>
      <w:r>
        <w:lastRenderedPageBreak/>
        <w:t>Cultivation of legumes and their management</w:t>
      </w:r>
    </w:p>
    <w:p w:rsidR="001A2B37" w:rsidRDefault="001A0587" w:rsidP="00075161">
      <w:pPr>
        <w:pStyle w:val="NoSpacing"/>
      </w:pPr>
      <w:r>
        <w:t>Out of the 298 farmers, 289 farmers indicate</w:t>
      </w:r>
      <w:r w:rsidR="00004370">
        <w:t>d</w:t>
      </w:r>
      <w:r>
        <w:t xml:space="preserve"> they grow one or more legume crops. Only 9 farmers (3%) do not grow legumes at all. Climbing beans and bush beans are </w:t>
      </w:r>
      <w:r w:rsidR="00BF4C45">
        <w:t xml:space="preserve">the </w:t>
      </w:r>
      <w:r>
        <w:t>most widely grown</w:t>
      </w:r>
      <w:r w:rsidR="00BF4C45">
        <w:t xml:space="preserve"> legumes</w:t>
      </w:r>
      <w:r w:rsidR="00075161">
        <w:t xml:space="preserve"> </w:t>
      </w:r>
      <w:r w:rsidR="00075161" w:rsidRPr="00075161">
        <w:t>among the farmers interviewed (</w:t>
      </w:r>
      <w:r w:rsidR="00075161" w:rsidRPr="00C04DB0">
        <w:fldChar w:fldCharType="begin"/>
      </w:r>
      <w:r w:rsidR="00075161" w:rsidRPr="00C04DB0">
        <w:instrText xml:space="preserve"> REF _Ref326931873 \h  \* MERGEFORMAT </w:instrText>
      </w:r>
      <w:r w:rsidR="00075161" w:rsidRPr="00C04DB0">
        <w:fldChar w:fldCharType="separate"/>
      </w:r>
      <w:r w:rsidR="00C04DB0" w:rsidRPr="00C04DB0">
        <w:rPr>
          <w:bCs/>
        </w:rPr>
        <w:fldChar w:fldCharType="begin"/>
      </w:r>
      <w:r w:rsidR="00C04DB0" w:rsidRPr="00C04DB0">
        <w:instrText xml:space="preserve"> REF _Ref327980315 \h </w:instrText>
      </w:r>
      <w:r w:rsidR="00C04DB0">
        <w:rPr>
          <w:bCs/>
        </w:rPr>
        <w:instrText xml:space="preserve"> \* MERGEFORMAT </w:instrText>
      </w:r>
      <w:r w:rsidR="00C04DB0" w:rsidRPr="00C04DB0">
        <w:rPr>
          <w:bCs/>
        </w:rPr>
      </w:r>
      <w:r w:rsidR="00C04DB0" w:rsidRPr="00C04DB0">
        <w:rPr>
          <w:bCs/>
        </w:rPr>
        <w:fldChar w:fldCharType="separate"/>
      </w:r>
      <w:r w:rsidR="00C04DB0" w:rsidRPr="00C04DB0">
        <w:t>Table 3</w:t>
      </w:r>
      <w:r w:rsidR="00C04DB0" w:rsidRPr="00C04DB0">
        <w:rPr>
          <w:bCs/>
        </w:rPr>
        <w:fldChar w:fldCharType="end"/>
      </w:r>
      <w:r w:rsidR="00075161" w:rsidRPr="00C04DB0">
        <w:fldChar w:fldCharType="end"/>
      </w:r>
      <w:r w:rsidR="00075161" w:rsidRPr="00075161">
        <w:t>)</w:t>
      </w:r>
      <w:r w:rsidR="00BF4C45" w:rsidRPr="00075161">
        <w:t xml:space="preserve">. Bush bean is grown in all districts, except </w:t>
      </w:r>
      <w:r w:rsidR="00D33085">
        <w:t xml:space="preserve">for </w:t>
      </w:r>
      <w:proofErr w:type="spellStart"/>
      <w:r w:rsidR="00BF4C45" w:rsidRPr="00075161">
        <w:t>G</w:t>
      </w:r>
      <w:r w:rsidR="00D33085">
        <w:t>a</w:t>
      </w:r>
      <w:r w:rsidR="00BF4C45" w:rsidRPr="00075161">
        <w:t>kenke</w:t>
      </w:r>
      <w:proofErr w:type="spellEnd"/>
      <w:r w:rsidR="00D33085">
        <w:t xml:space="preserve"> where all </w:t>
      </w:r>
      <w:r w:rsidR="00BF4C45" w:rsidRPr="00075161">
        <w:t>farmers</w:t>
      </w:r>
      <w:r w:rsidR="00BF4C45">
        <w:t xml:space="preserve"> grow climbing beans. Soyb</w:t>
      </w:r>
      <w:r w:rsidR="00075161">
        <w:t xml:space="preserve">ean is </w:t>
      </w:r>
      <w:r w:rsidR="00004370">
        <w:t xml:space="preserve">mainly </w:t>
      </w:r>
      <w:r w:rsidR="00075161">
        <w:t xml:space="preserve">grown in </w:t>
      </w:r>
      <w:proofErr w:type="spellStart"/>
      <w:r w:rsidR="00075161">
        <w:t>Kamonyi</w:t>
      </w:r>
      <w:proofErr w:type="spellEnd"/>
      <w:r w:rsidR="00004370">
        <w:t xml:space="preserve">. In </w:t>
      </w:r>
      <w:r w:rsidR="00D33085">
        <w:t>this district some farmers also grow groundnut and cowpea.</w:t>
      </w:r>
    </w:p>
    <w:p w:rsidR="001A2B37" w:rsidRDefault="001A2B37" w:rsidP="0094185E">
      <w:pPr>
        <w:pStyle w:val="NoSpacing"/>
      </w:pPr>
    </w:p>
    <w:p w:rsidR="0094185E" w:rsidRPr="003D418B" w:rsidRDefault="00075161" w:rsidP="003D418B">
      <w:pPr>
        <w:pStyle w:val="NoSpacing"/>
        <w:rPr>
          <w:b/>
          <w:bCs/>
          <w:color w:val="4F81BD" w:themeColor="accent1"/>
          <w:sz w:val="18"/>
          <w:szCs w:val="18"/>
        </w:rPr>
      </w:pPr>
      <w:bookmarkStart w:id="3" w:name="_Ref327980315"/>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3</w:t>
      </w:r>
      <w:r w:rsidRPr="003D418B">
        <w:rPr>
          <w:b/>
          <w:bCs/>
          <w:color w:val="4F81BD" w:themeColor="accent1"/>
          <w:sz w:val="18"/>
          <w:szCs w:val="18"/>
        </w:rPr>
        <w:fldChar w:fldCharType="end"/>
      </w:r>
      <w:bookmarkEnd w:id="3"/>
      <w:r w:rsidRPr="003D418B">
        <w:rPr>
          <w:b/>
          <w:bCs/>
          <w:color w:val="4F81BD" w:themeColor="accent1"/>
          <w:sz w:val="18"/>
          <w:szCs w:val="18"/>
        </w:rPr>
        <w:t xml:space="preserve">: </w:t>
      </w:r>
      <w:r w:rsidR="005D159A">
        <w:rPr>
          <w:b/>
          <w:bCs/>
          <w:color w:val="4F81BD" w:themeColor="accent1"/>
          <w:sz w:val="18"/>
          <w:szCs w:val="18"/>
        </w:rPr>
        <w:t xml:space="preserve">Percentage </w:t>
      </w:r>
      <w:r w:rsidR="0094185E" w:rsidRPr="003D418B">
        <w:rPr>
          <w:b/>
          <w:bCs/>
          <w:color w:val="4F81BD" w:themeColor="accent1"/>
          <w:sz w:val="18"/>
          <w:szCs w:val="18"/>
        </w:rPr>
        <w:t>of fields planted with legumes per region</w:t>
      </w:r>
    </w:p>
    <w:tbl>
      <w:tblPr>
        <w:tblW w:w="5000" w:type="pct"/>
        <w:tblBorders>
          <w:top w:val="single" w:sz="4" w:space="0" w:color="auto"/>
          <w:bottom w:val="single" w:sz="4" w:space="0" w:color="auto"/>
        </w:tblBorders>
        <w:tblLook w:val="04A0" w:firstRow="1" w:lastRow="0" w:firstColumn="1" w:lastColumn="0" w:noHBand="0" w:noVBand="1"/>
      </w:tblPr>
      <w:tblGrid>
        <w:gridCol w:w="1311"/>
        <w:gridCol w:w="1409"/>
        <w:gridCol w:w="1799"/>
        <w:gridCol w:w="1349"/>
        <w:gridCol w:w="1468"/>
        <w:gridCol w:w="1345"/>
        <w:gridCol w:w="941"/>
      </w:tblGrid>
      <w:tr w:rsidR="00A41305" w:rsidRPr="0094185E" w:rsidTr="009B5DB1">
        <w:trPr>
          <w:trHeight w:val="300"/>
        </w:trPr>
        <w:tc>
          <w:tcPr>
            <w:tcW w:w="681" w:type="pct"/>
            <w:tcBorders>
              <w:bottom w:val="single" w:sz="4" w:space="0" w:color="auto"/>
            </w:tcBorders>
            <w:shd w:val="clear" w:color="auto" w:fill="auto"/>
            <w:noWrap/>
          </w:tcPr>
          <w:p w:rsidR="00A41305" w:rsidRPr="0094185E" w:rsidRDefault="00A41305" w:rsidP="00A41305">
            <w:pPr>
              <w:pStyle w:val="NoSpacing"/>
              <w:jc w:val="center"/>
            </w:pPr>
          </w:p>
        </w:tc>
        <w:tc>
          <w:tcPr>
            <w:tcW w:w="732" w:type="pct"/>
            <w:tcBorders>
              <w:bottom w:val="single" w:sz="4" w:space="0" w:color="auto"/>
            </w:tcBorders>
            <w:shd w:val="clear" w:color="auto" w:fill="auto"/>
            <w:noWrap/>
            <w:hideMark/>
          </w:tcPr>
          <w:p w:rsidR="00A41305" w:rsidRPr="0094185E" w:rsidRDefault="00A41305" w:rsidP="00A41305">
            <w:pPr>
              <w:pStyle w:val="NoSpacing"/>
              <w:jc w:val="center"/>
            </w:pPr>
            <w:r>
              <w:t>Bush b</w:t>
            </w:r>
            <w:r w:rsidRPr="0094185E">
              <w:t>eans</w:t>
            </w:r>
          </w:p>
        </w:tc>
        <w:tc>
          <w:tcPr>
            <w:tcW w:w="935" w:type="pct"/>
            <w:tcBorders>
              <w:bottom w:val="single" w:sz="4" w:space="0" w:color="auto"/>
            </w:tcBorders>
            <w:shd w:val="clear" w:color="auto" w:fill="auto"/>
            <w:noWrap/>
            <w:hideMark/>
          </w:tcPr>
          <w:p w:rsidR="00A41305" w:rsidRPr="0094185E" w:rsidRDefault="00A41305" w:rsidP="00A41305">
            <w:pPr>
              <w:pStyle w:val="NoSpacing"/>
              <w:jc w:val="center"/>
            </w:pPr>
            <w:r w:rsidRPr="0094185E">
              <w:t xml:space="preserve">Climbing </w:t>
            </w:r>
            <w:r>
              <w:t>b</w:t>
            </w:r>
            <w:r w:rsidRPr="0094185E">
              <w:t>eans</w:t>
            </w:r>
          </w:p>
        </w:tc>
        <w:tc>
          <w:tcPr>
            <w:tcW w:w="701" w:type="pct"/>
            <w:tcBorders>
              <w:bottom w:val="single" w:sz="4" w:space="0" w:color="auto"/>
            </w:tcBorders>
            <w:shd w:val="clear" w:color="auto" w:fill="auto"/>
            <w:noWrap/>
            <w:hideMark/>
          </w:tcPr>
          <w:p w:rsidR="00A41305" w:rsidRPr="0094185E" w:rsidRDefault="00A41305" w:rsidP="00A41305">
            <w:pPr>
              <w:pStyle w:val="NoSpacing"/>
              <w:jc w:val="center"/>
            </w:pPr>
            <w:r w:rsidRPr="0094185E">
              <w:t>Cowpeas</w:t>
            </w:r>
          </w:p>
        </w:tc>
        <w:tc>
          <w:tcPr>
            <w:tcW w:w="763" w:type="pct"/>
            <w:tcBorders>
              <w:bottom w:val="single" w:sz="4" w:space="0" w:color="auto"/>
            </w:tcBorders>
            <w:shd w:val="clear" w:color="auto" w:fill="auto"/>
            <w:noWrap/>
            <w:hideMark/>
          </w:tcPr>
          <w:p w:rsidR="00A41305" w:rsidRPr="0094185E" w:rsidRDefault="00A41305" w:rsidP="00A41305">
            <w:pPr>
              <w:pStyle w:val="NoSpacing"/>
              <w:jc w:val="center"/>
            </w:pPr>
            <w:r w:rsidRPr="0094185E">
              <w:t>Groundnuts</w:t>
            </w:r>
          </w:p>
        </w:tc>
        <w:tc>
          <w:tcPr>
            <w:tcW w:w="699" w:type="pct"/>
            <w:tcBorders>
              <w:bottom w:val="single" w:sz="4" w:space="0" w:color="auto"/>
            </w:tcBorders>
            <w:shd w:val="clear" w:color="auto" w:fill="auto"/>
            <w:noWrap/>
            <w:hideMark/>
          </w:tcPr>
          <w:p w:rsidR="00A41305" w:rsidRPr="0094185E" w:rsidRDefault="00A41305" w:rsidP="00A41305">
            <w:pPr>
              <w:pStyle w:val="NoSpacing"/>
              <w:jc w:val="center"/>
            </w:pPr>
            <w:r w:rsidRPr="0094185E">
              <w:t>Soybeans</w:t>
            </w:r>
          </w:p>
        </w:tc>
        <w:tc>
          <w:tcPr>
            <w:tcW w:w="489" w:type="pct"/>
            <w:tcBorders>
              <w:bottom w:val="single" w:sz="4" w:space="0" w:color="auto"/>
            </w:tcBorders>
          </w:tcPr>
          <w:p w:rsidR="00A41305" w:rsidRPr="0094185E" w:rsidRDefault="00A41305" w:rsidP="00A41305">
            <w:pPr>
              <w:pStyle w:val="NoSpacing"/>
              <w:jc w:val="center"/>
            </w:pPr>
            <w:r>
              <w:t>Total</w:t>
            </w:r>
          </w:p>
        </w:tc>
      </w:tr>
      <w:tr w:rsidR="00A41305" w:rsidRPr="00D33085" w:rsidTr="009B5DB1">
        <w:trPr>
          <w:trHeight w:val="300"/>
        </w:trPr>
        <w:tc>
          <w:tcPr>
            <w:tcW w:w="681" w:type="pct"/>
            <w:tcBorders>
              <w:top w:val="single" w:sz="4" w:space="0" w:color="auto"/>
            </w:tcBorders>
            <w:shd w:val="clear" w:color="auto" w:fill="auto"/>
            <w:noWrap/>
            <w:vAlign w:val="bottom"/>
          </w:tcPr>
          <w:p w:rsidR="00A41305" w:rsidRPr="00D33085" w:rsidRDefault="00A41305" w:rsidP="00FB2A25">
            <w:pPr>
              <w:pStyle w:val="NoSpacing"/>
              <w:rPr>
                <w:i/>
              </w:rPr>
            </w:pPr>
            <w:r w:rsidRPr="00D33085">
              <w:rPr>
                <w:i/>
              </w:rPr>
              <w:t>N</w:t>
            </w:r>
          </w:p>
        </w:tc>
        <w:tc>
          <w:tcPr>
            <w:tcW w:w="732" w:type="pct"/>
            <w:tcBorders>
              <w:top w:val="single" w:sz="4" w:space="0" w:color="auto"/>
            </w:tcBorders>
            <w:shd w:val="clear" w:color="auto" w:fill="auto"/>
            <w:noWrap/>
            <w:vAlign w:val="bottom"/>
          </w:tcPr>
          <w:p w:rsidR="00A41305" w:rsidRPr="00D33085" w:rsidRDefault="00A41305" w:rsidP="00FB2A25">
            <w:pPr>
              <w:pStyle w:val="NoSpacing"/>
              <w:jc w:val="center"/>
              <w:rPr>
                <w:i/>
              </w:rPr>
            </w:pPr>
            <w:r w:rsidRPr="00D33085">
              <w:rPr>
                <w:i/>
              </w:rPr>
              <w:t>220</w:t>
            </w:r>
          </w:p>
        </w:tc>
        <w:tc>
          <w:tcPr>
            <w:tcW w:w="935" w:type="pct"/>
            <w:tcBorders>
              <w:top w:val="single" w:sz="4" w:space="0" w:color="auto"/>
            </w:tcBorders>
            <w:shd w:val="clear" w:color="auto" w:fill="auto"/>
            <w:noWrap/>
            <w:vAlign w:val="bottom"/>
          </w:tcPr>
          <w:p w:rsidR="00A41305" w:rsidRPr="00D33085" w:rsidRDefault="00A41305" w:rsidP="00FB2A25">
            <w:pPr>
              <w:pStyle w:val="NoSpacing"/>
              <w:jc w:val="center"/>
              <w:rPr>
                <w:i/>
              </w:rPr>
            </w:pPr>
            <w:r w:rsidRPr="00D33085">
              <w:rPr>
                <w:i/>
              </w:rPr>
              <w:t>288</w:t>
            </w:r>
          </w:p>
        </w:tc>
        <w:tc>
          <w:tcPr>
            <w:tcW w:w="701" w:type="pct"/>
            <w:tcBorders>
              <w:top w:val="single" w:sz="4" w:space="0" w:color="auto"/>
            </w:tcBorders>
            <w:shd w:val="clear" w:color="auto" w:fill="auto"/>
            <w:noWrap/>
            <w:vAlign w:val="bottom"/>
          </w:tcPr>
          <w:p w:rsidR="00A41305" w:rsidRPr="00D33085" w:rsidRDefault="00A41305" w:rsidP="00FB2A25">
            <w:pPr>
              <w:pStyle w:val="NoSpacing"/>
              <w:jc w:val="center"/>
              <w:rPr>
                <w:i/>
              </w:rPr>
            </w:pPr>
            <w:r w:rsidRPr="00D33085">
              <w:rPr>
                <w:i/>
              </w:rPr>
              <w:t>2</w:t>
            </w:r>
          </w:p>
        </w:tc>
        <w:tc>
          <w:tcPr>
            <w:tcW w:w="763" w:type="pct"/>
            <w:tcBorders>
              <w:top w:val="single" w:sz="4" w:space="0" w:color="auto"/>
            </w:tcBorders>
            <w:shd w:val="clear" w:color="auto" w:fill="auto"/>
            <w:noWrap/>
            <w:vAlign w:val="bottom"/>
          </w:tcPr>
          <w:p w:rsidR="00A41305" w:rsidRPr="00D33085" w:rsidRDefault="00A41305" w:rsidP="00FB2A25">
            <w:pPr>
              <w:pStyle w:val="NoSpacing"/>
              <w:jc w:val="center"/>
              <w:rPr>
                <w:i/>
              </w:rPr>
            </w:pPr>
            <w:r w:rsidRPr="00D33085">
              <w:rPr>
                <w:i/>
              </w:rPr>
              <w:t>19</w:t>
            </w:r>
          </w:p>
        </w:tc>
        <w:tc>
          <w:tcPr>
            <w:tcW w:w="699" w:type="pct"/>
            <w:tcBorders>
              <w:top w:val="single" w:sz="4" w:space="0" w:color="auto"/>
            </w:tcBorders>
            <w:shd w:val="clear" w:color="auto" w:fill="auto"/>
            <w:noWrap/>
            <w:vAlign w:val="bottom"/>
          </w:tcPr>
          <w:p w:rsidR="00A41305" w:rsidRPr="00D33085" w:rsidRDefault="00A41305" w:rsidP="00FB2A25">
            <w:pPr>
              <w:pStyle w:val="NoSpacing"/>
              <w:jc w:val="center"/>
              <w:rPr>
                <w:i/>
              </w:rPr>
            </w:pPr>
            <w:r w:rsidRPr="00D33085">
              <w:rPr>
                <w:i/>
              </w:rPr>
              <w:t>41</w:t>
            </w:r>
          </w:p>
        </w:tc>
        <w:tc>
          <w:tcPr>
            <w:tcW w:w="489" w:type="pct"/>
            <w:tcBorders>
              <w:top w:val="single" w:sz="4" w:space="0" w:color="auto"/>
            </w:tcBorders>
            <w:vAlign w:val="bottom"/>
          </w:tcPr>
          <w:p w:rsidR="00A41305" w:rsidRPr="00D33085" w:rsidRDefault="00A41305" w:rsidP="00FB2A25">
            <w:pPr>
              <w:pStyle w:val="NoSpacing"/>
              <w:jc w:val="center"/>
              <w:rPr>
                <w:i/>
              </w:rPr>
            </w:pPr>
            <w:r w:rsidRPr="00D33085">
              <w:rPr>
                <w:i/>
              </w:rPr>
              <w:t>570</w:t>
            </w:r>
          </w:p>
        </w:tc>
      </w:tr>
      <w:tr w:rsidR="00A41305" w:rsidRPr="0094185E" w:rsidTr="009B5DB1">
        <w:trPr>
          <w:trHeight w:val="300"/>
        </w:trPr>
        <w:tc>
          <w:tcPr>
            <w:tcW w:w="681" w:type="pct"/>
            <w:tcBorders>
              <w:top w:val="single" w:sz="4" w:space="0" w:color="auto"/>
              <w:bottom w:val="nil"/>
            </w:tcBorders>
            <w:shd w:val="clear" w:color="auto" w:fill="auto"/>
            <w:noWrap/>
            <w:vAlign w:val="bottom"/>
            <w:hideMark/>
          </w:tcPr>
          <w:p w:rsidR="00A41305" w:rsidRPr="0094185E" w:rsidRDefault="00A41305" w:rsidP="00A41305">
            <w:pPr>
              <w:pStyle w:val="NoSpacing"/>
            </w:pPr>
            <w:proofErr w:type="spellStart"/>
            <w:r w:rsidRPr="0094185E">
              <w:t>Bugesera</w:t>
            </w:r>
            <w:proofErr w:type="spellEnd"/>
          </w:p>
        </w:tc>
        <w:tc>
          <w:tcPr>
            <w:tcW w:w="732" w:type="pct"/>
            <w:tcBorders>
              <w:top w:val="single" w:sz="4" w:space="0" w:color="auto"/>
              <w:bottom w:val="nil"/>
            </w:tcBorders>
            <w:shd w:val="clear" w:color="auto" w:fill="auto"/>
            <w:noWrap/>
            <w:vAlign w:val="bottom"/>
            <w:hideMark/>
          </w:tcPr>
          <w:p w:rsidR="00A41305" w:rsidRDefault="00A41305" w:rsidP="00A41305">
            <w:pPr>
              <w:pStyle w:val="NoSpacing"/>
              <w:jc w:val="center"/>
            </w:pPr>
            <w:r>
              <w:t>12%</w:t>
            </w:r>
          </w:p>
        </w:tc>
        <w:tc>
          <w:tcPr>
            <w:tcW w:w="935" w:type="pct"/>
            <w:tcBorders>
              <w:top w:val="single" w:sz="4" w:space="0" w:color="auto"/>
              <w:bottom w:val="nil"/>
            </w:tcBorders>
            <w:shd w:val="clear" w:color="auto" w:fill="auto"/>
            <w:noWrap/>
            <w:vAlign w:val="bottom"/>
            <w:hideMark/>
          </w:tcPr>
          <w:p w:rsidR="00A41305" w:rsidRDefault="00A41305" w:rsidP="00A41305">
            <w:pPr>
              <w:pStyle w:val="NoSpacing"/>
              <w:jc w:val="center"/>
            </w:pPr>
            <w:r>
              <w:t>0%</w:t>
            </w:r>
          </w:p>
        </w:tc>
        <w:tc>
          <w:tcPr>
            <w:tcW w:w="701" w:type="pct"/>
            <w:tcBorders>
              <w:top w:val="single" w:sz="4" w:space="0" w:color="auto"/>
              <w:bottom w:val="nil"/>
            </w:tcBorders>
            <w:shd w:val="clear" w:color="auto" w:fill="auto"/>
            <w:noWrap/>
            <w:vAlign w:val="bottom"/>
            <w:hideMark/>
          </w:tcPr>
          <w:p w:rsidR="00A41305" w:rsidRDefault="00A41305" w:rsidP="00A41305">
            <w:pPr>
              <w:pStyle w:val="NoSpacing"/>
              <w:jc w:val="center"/>
            </w:pPr>
            <w:r>
              <w:t>0%</w:t>
            </w:r>
          </w:p>
        </w:tc>
        <w:tc>
          <w:tcPr>
            <w:tcW w:w="763" w:type="pct"/>
            <w:tcBorders>
              <w:top w:val="single" w:sz="4" w:space="0" w:color="auto"/>
              <w:bottom w:val="nil"/>
            </w:tcBorders>
            <w:shd w:val="clear" w:color="auto" w:fill="auto"/>
            <w:noWrap/>
            <w:vAlign w:val="bottom"/>
            <w:hideMark/>
          </w:tcPr>
          <w:p w:rsidR="00A41305" w:rsidRDefault="00A41305" w:rsidP="00A41305">
            <w:pPr>
              <w:pStyle w:val="NoSpacing"/>
              <w:jc w:val="center"/>
            </w:pPr>
            <w:r>
              <w:t>0.2%</w:t>
            </w:r>
          </w:p>
        </w:tc>
        <w:tc>
          <w:tcPr>
            <w:tcW w:w="699" w:type="pct"/>
            <w:tcBorders>
              <w:top w:val="single" w:sz="4" w:space="0" w:color="auto"/>
              <w:bottom w:val="nil"/>
            </w:tcBorders>
            <w:shd w:val="clear" w:color="auto" w:fill="auto"/>
            <w:noWrap/>
            <w:vAlign w:val="bottom"/>
            <w:hideMark/>
          </w:tcPr>
          <w:p w:rsidR="00A41305" w:rsidRDefault="00A41305" w:rsidP="00A41305">
            <w:pPr>
              <w:pStyle w:val="NoSpacing"/>
              <w:jc w:val="center"/>
            </w:pPr>
            <w:r>
              <w:t>0.2%</w:t>
            </w:r>
          </w:p>
        </w:tc>
        <w:tc>
          <w:tcPr>
            <w:tcW w:w="489" w:type="pct"/>
            <w:tcBorders>
              <w:top w:val="single" w:sz="4" w:space="0" w:color="auto"/>
              <w:bottom w:val="nil"/>
            </w:tcBorders>
            <w:vAlign w:val="bottom"/>
          </w:tcPr>
          <w:p w:rsidR="00A41305" w:rsidRDefault="00A41305" w:rsidP="00A41305">
            <w:pPr>
              <w:pStyle w:val="NoSpacing"/>
              <w:jc w:val="center"/>
            </w:pPr>
            <w:r>
              <w:t>12%</w:t>
            </w:r>
          </w:p>
        </w:tc>
      </w:tr>
      <w:tr w:rsidR="00A41305" w:rsidRPr="0094185E" w:rsidTr="009B5DB1">
        <w:trPr>
          <w:trHeight w:val="300"/>
        </w:trPr>
        <w:tc>
          <w:tcPr>
            <w:tcW w:w="681" w:type="pct"/>
            <w:tcBorders>
              <w:top w:val="nil"/>
              <w:bottom w:val="nil"/>
            </w:tcBorders>
            <w:shd w:val="clear" w:color="auto" w:fill="auto"/>
            <w:noWrap/>
            <w:vAlign w:val="bottom"/>
            <w:hideMark/>
          </w:tcPr>
          <w:p w:rsidR="00A41305" w:rsidRPr="0094185E" w:rsidRDefault="00A41305" w:rsidP="00A41305">
            <w:pPr>
              <w:pStyle w:val="NoSpacing"/>
            </w:pPr>
            <w:proofErr w:type="spellStart"/>
            <w:r w:rsidRPr="0094185E">
              <w:t>Burera</w:t>
            </w:r>
            <w:proofErr w:type="spellEnd"/>
          </w:p>
        </w:tc>
        <w:tc>
          <w:tcPr>
            <w:tcW w:w="732" w:type="pct"/>
            <w:tcBorders>
              <w:top w:val="nil"/>
              <w:bottom w:val="nil"/>
            </w:tcBorders>
            <w:shd w:val="clear" w:color="auto" w:fill="auto"/>
            <w:noWrap/>
            <w:vAlign w:val="bottom"/>
            <w:hideMark/>
          </w:tcPr>
          <w:p w:rsidR="00A41305" w:rsidRDefault="00A41305" w:rsidP="00A41305">
            <w:pPr>
              <w:pStyle w:val="NoSpacing"/>
              <w:jc w:val="center"/>
            </w:pPr>
            <w:r>
              <w:t>1%</w:t>
            </w:r>
          </w:p>
        </w:tc>
        <w:tc>
          <w:tcPr>
            <w:tcW w:w="935" w:type="pct"/>
            <w:tcBorders>
              <w:top w:val="nil"/>
              <w:bottom w:val="nil"/>
            </w:tcBorders>
            <w:shd w:val="clear" w:color="auto" w:fill="auto"/>
            <w:noWrap/>
            <w:vAlign w:val="bottom"/>
            <w:hideMark/>
          </w:tcPr>
          <w:p w:rsidR="00A41305" w:rsidRDefault="00A41305" w:rsidP="00A41305">
            <w:pPr>
              <w:pStyle w:val="NoSpacing"/>
              <w:jc w:val="center"/>
            </w:pPr>
            <w:r>
              <w:t>24%</w:t>
            </w:r>
          </w:p>
        </w:tc>
        <w:tc>
          <w:tcPr>
            <w:tcW w:w="701" w:type="pct"/>
            <w:tcBorders>
              <w:top w:val="nil"/>
              <w:bottom w:val="nil"/>
            </w:tcBorders>
            <w:shd w:val="clear" w:color="auto" w:fill="auto"/>
            <w:noWrap/>
            <w:vAlign w:val="bottom"/>
            <w:hideMark/>
          </w:tcPr>
          <w:p w:rsidR="00A41305" w:rsidRDefault="00A41305" w:rsidP="00A41305">
            <w:pPr>
              <w:pStyle w:val="NoSpacing"/>
              <w:jc w:val="center"/>
            </w:pPr>
            <w:r>
              <w:t>0%</w:t>
            </w:r>
          </w:p>
        </w:tc>
        <w:tc>
          <w:tcPr>
            <w:tcW w:w="763" w:type="pct"/>
            <w:tcBorders>
              <w:top w:val="nil"/>
              <w:bottom w:val="nil"/>
            </w:tcBorders>
            <w:shd w:val="clear" w:color="auto" w:fill="auto"/>
            <w:noWrap/>
            <w:vAlign w:val="bottom"/>
            <w:hideMark/>
          </w:tcPr>
          <w:p w:rsidR="00A41305" w:rsidRDefault="00A41305" w:rsidP="00A41305">
            <w:pPr>
              <w:pStyle w:val="NoSpacing"/>
              <w:jc w:val="center"/>
            </w:pPr>
            <w:r>
              <w:t>0%</w:t>
            </w:r>
          </w:p>
        </w:tc>
        <w:tc>
          <w:tcPr>
            <w:tcW w:w="699" w:type="pct"/>
            <w:tcBorders>
              <w:top w:val="nil"/>
              <w:bottom w:val="nil"/>
            </w:tcBorders>
            <w:shd w:val="clear" w:color="auto" w:fill="auto"/>
            <w:noWrap/>
            <w:vAlign w:val="bottom"/>
            <w:hideMark/>
          </w:tcPr>
          <w:p w:rsidR="00A41305" w:rsidRDefault="00A41305" w:rsidP="00A41305">
            <w:pPr>
              <w:pStyle w:val="NoSpacing"/>
              <w:jc w:val="center"/>
            </w:pPr>
            <w:r>
              <w:t>0%</w:t>
            </w:r>
          </w:p>
        </w:tc>
        <w:tc>
          <w:tcPr>
            <w:tcW w:w="489" w:type="pct"/>
            <w:tcBorders>
              <w:top w:val="nil"/>
              <w:bottom w:val="nil"/>
            </w:tcBorders>
            <w:vAlign w:val="bottom"/>
          </w:tcPr>
          <w:p w:rsidR="00A41305" w:rsidRDefault="00A41305" w:rsidP="00A41305">
            <w:pPr>
              <w:pStyle w:val="NoSpacing"/>
              <w:jc w:val="center"/>
            </w:pPr>
            <w:r>
              <w:t>25%</w:t>
            </w:r>
          </w:p>
        </w:tc>
      </w:tr>
      <w:tr w:rsidR="00A41305" w:rsidRPr="0094185E" w:rsidTr="009B5DB1">
        <w:trPr>
          <w:trHeight w:val="300"/>
        </w:trPr>
        <w:tc>
          <w:tcPr>
            <w:tcW w:w="681" w:type="pct"/>
            <w:tcBorders>
              <w:top w:val="nil"/>
              <w:bottom w:val="nil"/>
            </w:tcBorders>
            <w:shd w:val="clear" w:color="auto" w:fill="auto"/>
            <w:noWrap/>
            <w:vAlign w:val="bottom"/>
            <w:hideMark/>
          </w:tcPr>
          <w:p w:rsidR="00A41305" w:rsidRPr="0094185E" w:rsidRDefault="00A41305" w:rsidP="00A41305">
            <w:pPr>
              <w:pStyle w:val="NoSpacing"/>
            </w:pPr>
            <w:proofErr w:type="spellStart"/>
            <w:r w:rsidRPr="0094185E">
              <w:t>Gakenke</w:t>
            </w:r>
            <w:proofErr w:type="spellEnd"/>
          </w:p>
        </w:tc>
        <w:tc>
          <w:tcPr>
            <w:tcW w:w="732" w:type="pct"/>
            <w:tcBorders>
              <w:top w:val="nil"/>
              <w:bottom w:val="nil"/>
            </w:tcBorders>
            <w:shd w:val="clear" w:color="auto" w:fill="auto"/>
            <w:noWrap/>
            <w:vAlign w:val="bottom"/>
            <w:hideMark/>
          </w:tcPr>
          <w:p w:rsidR="00A41305" w:rsidRDefault="00A41305" w:rsidP="00A41305">
            <w:pPr>
              <w:pStyle w:val="NoSpacing"/>
              <w:jc w:val="center"/>
            </w:pPr>
            <w:r>
              <w:t>0%</w:t>
            </w:r>
          </w:p>
        </w:tc>
        <w:tc>
          <w:tcPr>
            <w:tcW w:w="935" w:type="pct"/>
            <w:tcBorders>
              <w:top w:val="nil"/>
              <w:bottom w:val="nil"/>
            </w:tcBorders>
            <w:shd w:val="clear" w:color="auto" w:fill="auto"/>
            <w:noWrap/>
            <w:vAlign w:val="bottom"/>
            <w:hideMark/>
          </w:tcPr>
          <w:p w:rsidR="00A41305" w:rsidRDefault="00A41305" w:rsidP="00A41305">
            <w:pPr>
              <w:pStyle w:val="NoSpacing"/>
              <w:jc w:val="center"/>
            </w:pPr>
            <w:r>
              <w:t>23%</w:t>
            </w:r>
          </w:p>
        </w:tc>
        <w:tc>
          <w:tcPr>
            <w:tcW w:w="701" w:type="pct"/>
            <w:tcBorders>
              <w:top w:val="nil"/>
              <w:bottom w:val="nil"/>
            </w:tcBorders>
            <w:shd w:val="clear" w:color="auto" w:fill="auto"/>
            <w:noWrap/>
            <w:vAlign w:val="bottom"/>
            <w:hideMark/>
          </w:tcPr>
          <w:p w:rsidR="00A41305" w:rsidRDefault="00A41305" w:rsidP="00A41305">
            <w:pPr>
              <w:pStyle w:val="NoSpacing"/>
              <w:jc w:val="center"/>
            </w:pPr>
            <w:r>
              <w:t>0%</w:t>
            </w:r>
          </w:p>
        </w:tc>
        <w:tc>
          <w:tcPr>
            <w:tcW w:w="763" w:type="pct"/>
            <w:tcBorders>
              <w:top w:val="nil"/>
              <w:bottom w:val="nil"/>
            </w:tcBorders>
            <w:shd w:val="clear" w:color="auto" w:fill="auto"/>
            <w:noWrap/>
            <w:vAlign w:val="bottom"/>
            <w:hideMark/>
          </w:tcPr>
          <w:p w:rsidR="00A41305" w:rsidRDefault="00A41305" w:rsidP="00A41305">
            <w:pPr>
              <w:pStyle w:val="NoSpacing"/>
              <w:jc w:val="center"/>
            </w:pPr>
            <w:r>
              <w:t>0%</w:t>
            </w:r>
          </w:p>
        </w:tc>
        <w:tc>
          <w:tcPr>
            <w:tcW w:w="699" w:type="pct"/>
            <w:tcBorders>
              <w:top w:val="nil"/>
              <w:bottom w:val="nil"/>
            </w:tcBorders>
            <w:shd w:val="clear" w:color="auto" w:fill="auto"/>
            <w:noWrap/>
            <w:vAlign w:val="bottom"/>
            <w:hideMark/>
          </w:tcPr>
          <w:p w:rsidR="00A41305" w:rsidRDefault="00A41305" w:rsidP="00A41305">
            <w:pPr>
              <w:pStyle w:val="NoSpacing"/>
              <w:jc w:val="center"/>
            </w:pPr>
            <w:r>
              <w:t>0%</w:t>
            </w:r>
          </w:p>
        </w:tc>
        <w:tc>
          <w:tcPr>
            <w:tcW w:w="489" w:type="pct"/>
            <w:tcBorders>
              <w:top w:val="nil"/>
              <w:bottom w:val="nil"/>
            </w:tcBorders>
            <w:vAlign w:val="bottom"/>
          </w:tcPr>
          <w:p w:rsidR="00A41305" w:rsidRDefault="00A41305" w:rsidP="00A41305">
            <w:pPr>
              <w:pStyle w:val="NoSpacing"/>
              <w:jc w:val="center"/>
            </w:pPr>
            <w:r>
              <w:t>23%</w:t>
            </w:r>
          </w:p>
        </w:tc>
      </w:tr>
      <w:tr w:rsidR="00A41305" w:rsidRPr="0094185E" w:rsidTr="009B5DB1">
        <w:trPr>
          <w:trHeight w:val="300"/>
        </w:trPr>
        <w:tc>
          <w:tcPr>
            <w:tcW w:w="681" w:type="pct"/>
            <w:tcBorders>
              <w:top w:val="nil"/>
              <w:bottom w:val="nil"/>
            </w:tcBorders>
            <w:shd w:val="clear" w:color="auto" w:fill="auto"/>
            <w:noWrap/>
            <w:vAlign w:val="bottom"/>
            <w:hideMark/>
          </w:tcPr>
          <w:p w:rsidR="00A41305" w:rsidRPr="0094185E" w:rsidRDefault="00A41305" w:rsidP="00A41305">
            <w:pPr>
              <w:pStyle w:val="NoSpacing"/>
            </w:pPr>
            <w:proofErr w:type="spellStart"/>
            <w:r w:rsidRPr="0094185E">
              <w:t>Kamonyi</w:t>
            </w:r>
            <w:proofErr w:type="spellEnd"/>
          </w:p>
        </w:tc>
        <w:tc>
          <w:tcPr>
            <w:tcW w:w="732" w:type="pct"/>
            <w:tcBorders>
              <w:top w:val="nil"/>
              <w:bottom w:val="nil"/>
            </w:tcBorders>
            <w:shd w:val="clear" w:color="auto" w:fill="auto"/>
            <w:noWrap/>
            <w:vAlign w:val="bottom"/>
            <w:hideMark/>
          </w:tcPr>
          <w:p w:rsidR="00A41305" w:rsidRDefault="00A41305" w:rsidP="00A41305">
            <w:pPr>
              <w:pStyle w:val="NoSpacing"/>
              <w:jc w:val="center"/>
            </w:pPr>
            <w:r>
              <w:t>15%</w:t>
            </w:r>
          </w:p>
        </w:tc>
        <w:tc>
          <w:tcPr>
            <w:tcW w:w="935" w:type="pct"/>
            <w:tcBorders>
              <w:top w:val="nil"/>
              <w:bottom w:val="nil"/>
            </w:tcBorders>
            <w:shd w:val="clear" w:color="auto" w:fill="auto"/>
            <w:noWrap/>
            <w:vAlign w:val="bottom"/>
            <w:hideMark/>
          </w:tcPr>
          <w:p w:rsidR="00A41305" w:rsidRDefault="00A41305" w:rsidP="00A41305">
            <w:pPr>
              <w:pStyle w:val="NoSpacing"/>
              <w:jc w:val="center"/>
            </w:pPr>
            <w:r>
              <w:t>3%</w:t>
            </w:r>
          </w:p>
        </w:tc>
        <w:tc>
          <w:tcPr>
            <w:tcW w:w="701" w:type="pct"/>
            <w:tcBorders>
              <w:top w:val="nil"/>
              <w:bottom w:val="nil"/>
            </w:tcBorders>
            <w:shd w:val="clear" w:color="auto" w:fill="auto"/>
            <w:noWrap/>
            <w:vAlign w:val="bottom"/>
            <w:hideMark/>
          </w:tcPr>
          <w:p w:rsidR="00A41305" w:rsidRDefault="00A41305" w:rsidP="00A41305">
            <w:pPr>
              <w:pStyle w:val="NoSpacing"/>
              <w:jc w:val="center"/>
            </w:pPr>
            <w:r>
              <w:t>0.4%</w:t>
            </w:r>
          </w:p>
        </w:tc>
        <w:tc>
          <w:tcPr>
            <w:tcW w:w="763" w:type="pct"/>
            <w:tcBorders>
              <w:top w:val="nil"/>
              <w:bottom w:val="nil"/>
            </w:tcBorders>
            <w:shd w:val="clear" w:color="auto" w:fill="auto"/>
            <w:noWrap/>
            <w:vAlign w:val="bottom"/>
            <w:hideMark/>
          </w:tcPr>
          <w:p w:rsidR="00A41305" w:rsidRDefault="00A41305" w:rsidP="00A41305">
            <w:pPr>
              <w:pStyle w:val="NoSpacing"/>
              <w:jc w:val="center"/>
            </w:pPr>
            <w:r>
              <w:t>3%</w:t>
            </w:r>
          </w:p>
        </w:tc>
        <w:tc>
          <w:tcPr>
            <w:tcW w:w="699" w:type="pct"/>
            <w:tcBorders>
              <w:top w:val="nil"/>
              <w:bottom w:val="nil"/>
            </w:tcBorders>
            <w:shd w:val="clear" w:color="auto" w:fill="auto"/>
            <w:noWrap/>
            <w:vAlign w:val="bottom"/>
            <w:hideMark/>
          </w:tcPr>
          <w:p w:rsidR="00A41305" w:rsidRDefault="00A41305" w:rsidP="00A41305">
            <w:pPr>
              <w:pStyle w:val="NoSpacing"/>
              <w:jc w:val="center"/>
            </w:pPr>
            <w:r>
              <w:t>7%</w:t>
            </w:r>
          </w:p>
        </w:tc>
        <w:tc>
          <w:tcPr>
            <w:tcW w:w="489" w:type="pct"/>
            <w:tcBorders>
              <w:top w:val="nil"/>
              <w:bottom w:val="nil"/>
            </w:tcBorders>
            <w:vAlign w:val="bottom"/>
          </w:tcPr>
          <w:p w:rsidR="00A41305" w:rsidRDefault="00A41305" w:rsidP="00A41305">
            <w:pPr>
              <w:pStyle w:val="NoSpacing"/>
              <w:jc w:val="center"/>
            </w:pPr>
            <w:r>
              <w:t>28%</w:t>
            </w:r>
          </w:p>
        </w:tc>
      </w:tr>
      <w:tr w:rsidR="00A41305" w:rsidRPr="0094185E" w:rsidTr="009B5DB1">
        <w:trPr>
          <w:trHeight w:val="300"/>
        </w:trPr>
        <w:tc>
          <w:tcPr>
            <w:tcW w:w="681" w:type="pct"/>
            <w:tcBorders>
              <w:top w:val="nil"/>
              <w:bottom w:val="nil"/>
            </w:tcBorders>
            <w:shd w:val="clear" w:color="auto" w:fill="auto"/>
            <w:noWrap/>
            <w:vAlign w:val="bottom"/>
            <w:hideMark/>
          </w:tcPr>
          <w:p w:rsidR="00A41305" w:rsidRPr="0094185E" w:rsidRDefault="00A41305" w:rsidP="00A41305">
            <w:pPr>
              <w:pStyle w:val="NoSpacing"/>
            </w:pPr>
            <w:proofErr w:type="spellStart"/>
            <w:r w:rsidRPr="0094185E">
              <w:t>Kayonza</w:t>
            </w:r>
            <w:proofErr w:type="spellEnd"/>
          </w:p>
        </w:tc>
        <w:tc>
          <w:tcPr>
            <w:tcW w:w="732" w:type="pct"/>
            <w:tcBorders>
              <w:top w:val="nil"/>
              <w:bottom w:val="nil"/>
            </w:tcBorders>
            <w:shd w:val="clear" w:color="auto" w:fill="auto"/>
            <w:noWrap/>
            <w:vAlign w:val="bottom"/>
            <w:hideMark/>
          </w:tcPr>
          <w:p w:rsidR="00A41305" w:rsidRDefault="00A41305" w:rsidP="00A41305">
            <w:pPr>
              <w:pStyle w:val="NoSpacing"/>
              <w:jc w:val="center"/>
            </w:pPr>
            <w:r>
              <w:t>11%</w:t>
            </w:r>
          </w:p>
        </w:tc>
        <w:tc>
          <w:tcPr>
            <w:tcW w:w="935" w:type="pct"/>
            <w:tcBorders>
              <w:top w:val="nil"/>
              <w:bottom w:val="nil"/>
            </w:tcBorders>
            <w:shd w:val="clear" w:color="auto" w:fill="auto"/>
            <w:noWrap/>
            <w:vAlign w:val="bottom"/>
            <w:hideMark/>
          </w:tcPr>
          <w:p w:rsidR="00A41305" w:rsidRDefault="00A41305" w:rsidP="00A41305">
            <w:pPr>
              <w:pStyle w:val="NoSpacing"/>
              <w:jc w:val="center"/>
            </w:pPr>
            <w:r>
              <w:t>0%</w:t>
            </w:r>
          </w:p>
        </w:tc>
        <w:tc>
          <w:tcPr>
            <w:tcW w:w="701" w:type="pct"/>
            <w:tcBorders>
              <w:top w:val="nil"/>
              <w:bottom w:val="nil"/>
            </w:tcBorders>
            <w:shd w:val="clear" w:color="auto" w:fill="auto"/>
            <w:noWrap/>
            <w:vAlign w:val="bottom"/>
            <w:hideMark/>
          </w:tcPr>
          <w:p w:rsidR="00A41305" w:rsidRDefault="00A41305" w:rsidP="00A41305">
            <w:pPr>
              <w:pStyle w:val="NoSpacing"/>
              <w:jc w:val="center"/>
            </w:pPr>
            <w:r>
              <w:t>0%</w:t>
            </w:r>
          </w:p>
        </w:tc>
        <w:tc>
          <w:tcPr>
            <w:tcW w:w="763" w:type="pct"/>
            <w:tcBorders>
              <w:top w:val="nil"/>
              <w:bottom w:val="nil"/>
            </w:tcBorders>
            <w:shd w:val="clear" w:color="auto" w:fill="auto"/>
            <w:noWrap/>
            <w:vAlign w:val="bottom"/>
            <w:hideMark/>
          </w:tcPr>
          <w:p w:rsidR="00A41305" w:rsidRDefault="00A41305" w:rsidP="00A41305">
            <w:pPr>
              <w:pStyle w:val="NoSpacing"/>
              <w:jc w:val="center"/>
            </w:pPr>
            <w:r>
              <w:t>0.4%</w:t>
            </w:r>
          </w:p>
        </w:tc>
        <w:tc>
          <w:tcPr>
            <w:tcW w:w="699" w:type="pct"/>
            <w:tcBorders>
              <w:top w:val="nil"/>
              <w:bottom w:val="nil"/>
            </w:tcBorders>
            <w:shd w:val="clear" w:color="auto" w:fill="auto"/>
            <w:noWrap/>
            <w:vAlign w:val="bottom"/>
            <w:hideMark/>
          </w:tcPr>
          <w:p w:rsidR="00A41305" w:rsidRDefault="00A41305" w:rsidP="00A41305">
            <w:pPr>
              <w:pStyle w:val="NoSpacing"/>
              <w:jc w:val="center"/>
            </w:pPr>
            <w:r>
              <w:t>0.2%</w:t>
            </w:r>
          </w:p>
        </w:tc>
        <w:tc>
          <w:tcPr>
            <w:tcW w:w="489" w:type="pct"/>
            <w:tcBorders>
              <w:top w:val="nil"/>
              <w:bottom w:val="nil"/>
            </w:tcBorders>
            <w:vAlign w:val="bottom"/>
          </w:tcPr>
          <w:p w:rsidR="00A41305" w:rsidRDefault="00A41305" w:rsidP="00A41305">
            <w:pPr>
              <w:pStyle w:val="NoSpacing"/>
              <w:jc w:val="center"/>
            </w:pPr>
            <w:r>
              <w:t>12%</w:t>
            </w:r>
          </w:p>
        </w:tc>
      </w:tr>
      <w:tr w:rsidR="00A41305" w:rsidRPr="00A41305" w:rsidTr="009B5DB1">
        <w:trPr>
          <w:trHeight w:val="300"/>
        </w:trPr>
        <w:tc>
          <w:tcPr>
            <w:tcW w:w="681" w:type="pct"/>
            <w:tcBorders>
              <w:top w:val="single" w:sz="4" w:space="0" w:color="auto"/>
            </w:tcBorders>
            <w:shd w:val="clear" w:color="auto" w:fill="auto"/>
            <w:noWrap/>
            <w:vAlign w:val="bottom"/>
            <w:hideMark/>
          </w:tcPr>
          <w:p w:rsidR="00A41305" w:rsidRPr="00A41305" w:rsidRDefault="00A41305" w:rsidP="00A41305">
            <w:pPr>
              <w:pStyle w:val="NoSpacing"/>
            </w:pPr>
            <w:r w:rsidRPr="00A41305">
              <w:t>Total</w:t>
            </w:r>
          </w:p>
        </w:tc>
        <w:tc>
          <w:tcPr>
            <w:tcW w:w="732" w:type="pct"/>
            <w:tcBorders>
              <w:top w:val="single" w:sz="4" w:space="0" w:color="auto"/>
            </w:tcBorders>
            <w:shd w:val="clear" w:color="auto" w:fill="auto"/>
            <w:noWrap/>
            <w:vAlign w:val="bottom"/>
            <w:hideMark/>
          </w:tcPr>
          <w:p w:rsidR="00A41305" w:rsidRPr="00A41305" w:rsidRDefault="00A41305" w:rsidP="00A41305">
            <w:pPr>
              <w:pStyle w:val="NoSpacing"/>
              <w:jc w:val="center"/>
            </w:pPr>
            <w:r w:rsidRPr="00A41305">
              <w:t>39%</w:t>
            </w:r>
          </w:p>
        </w:tc>
        <w:tc>
          <w:tcPr>
            <w:tcW w:w="935" w:type="pct"/>
            <w:tcBorders>
              <w:top w:val="single" w:sz="4" w:space="0" w:color="auto"/>
            </w:tcBorders>
            <w:shd w:val="clear" w:color="auto" w:fill="auto"/>
            <w:noWrap/>
            <w:vAlign w:val="bottom"/>
            <w:hideMark/>
          </w:tcPr>
          <w:p w:rsidR="00A41305" w:rsidRPr="00A41305" w:rsidRDefault="00A41305" w:rsidP="00A41305">
            <w:pPr>
              <w:pStyle w:val="NoSpacing"/>
              <w:jc w:val="center"/>
            </w:pPr>
            <w:r w:rsidRPr="00A41305">
              <w:t>51%</w:t>
            </w:r>
          </w:p>
        </w:tc>
        <w:tc>
          <w:tcPr>
            <w:tcW w:w="701" w:type="pct"/>
            <w:tcBorders>
              <w:top w:val="single" w:sz="4" w:space="0" w:color="auto"/>
            </w:tcBorders>
            <w:shd w:val="clear" w:color="auto" w:fill="auto"/>
            <w:noWrap/>
            <w:vAlign w:val="bottom"/>
            <w:hideMark/>
          </w:tcPr>
          <w:p w:rsidR="00A41305" w:rsidRPr="00A41305" w:rsidRDefault="00A41305" w:rsidP="00A41305">
            <w:pPr>
              <w:pStyle w:val="NoSpacing"/>
              <w:jc w:val="center"/>
            </w:pPr>
            <w:r w:rsidRPr="00A41305">
              <w:t>0</w:t>
            </w:r>
            <w:r>
              <w:t>.4</w:t>
            </w:r>
            <w:r w:rsidRPr="00A41305">
              <w:t>%</w:t>
            </w:r>
          </w:p>
        </w:tc>
        <w:tc>
          <w:tcPr>
            <w:tcW w:w="763" w:type="pct"/>
            <w:tcBorders>
              <w:top w:val="single" w:sz="4" w:space="0" w:color="auto"/>
            </w:tcBorders>
            <w:shd w:val="clear" w:color="auto" w:fill="auto"/>
            <w:noWrap/>
            <w:vAlign w:val="bottom"/>
            <w:hideMark/>
          </w:tcPr>
          <w:p w:rsidR="00A41305" w:rsidRPr="00A41305" w:rsidRDefault="00A41305" w:rsidP="00A41305">
            <w:pPr>
              <w:pStyle w:val="NoSpacing"/>
              <w:jc w:val="center"/>
            </w:pPr>
            <w:r w:rsidRPr="00A41305">
              <w:t>3%</w:t>
            </w:r>
          </w:p>
        </w:tc>
        <w:tc>
          <w:tcPr>
            <w:tcW w:w="699" w:type="pct"/>
            <w:tcBorders>
              <w:top w:val="single" w:sz="4" w:space="0" w:color="auto"/>
            </w:tcBorders>
            <w:shd w:val="clear" w:color="auto" w:fill="auto"/>
            <w:noWrap/>
            <w:vAlign w:val="bottom"/>
            <w:hideMark/>
          </w:tcPr>
          <w:p w:rsidR="00A41305" w:rsidRPr="00A41305" w:rsidRDefault="00A41305" w:rsidP="00A41305">
            <w:pPr>
              <w:pStyle w:val="NoSpacing"/>
              <w:jc w:val="center"/>
            </w:pPr>
            <w:r w:rsidRPr="00A41305">
              <w:t>7%</w:t>
            </w:r>
          </w:p>
        </w:tc>
        <w:tc>
          <w:tcPr>
            <w:tcW w:w="489" w:type="pct"/>
            <w:tcBorders>
              <w:top w:val="single" w:sz="4" w:space="0" w:color="auto"/>
            </w:tcBorders>
            <w:vAlign w:val="bottom"/>
          </w:tcPr>
          <w:p w:rsidR="00A41305" w:rsidRPr="00A41305" w:rsidRDefault="00A41305" w:rsidP="00A41305">
            <w:pPr>
              <w:pStyle w:val="NoSpacing"/>
              <w:jc w:val="center"/>
            </w:pPr>
            <w:r w:rsidRPr="00A41305">
              <w:t>100%</w:t>
            </w:r>
          </w:p>
        </w:tc>
      </w:tr>
    </w:tbl>
    <w:p w:rsidR="00D33085" w:rsidRDefault="00D33085" w:rsidP="00A41305">
      <w:pPr>
        <w:pStyle w:val="NoSpacing"/>
      </w:pPr>
    </w:p>
    <w:p w:rsidR="003F288A" w:rsidRDefault="00004370" w:rsidP="00A41305">
      <w:pPr>
        <w:pStyle w:val="NoSpacing"/>
      </w:pPr>
      <w:r>
        <w:t>I</w:t>
      </w:r>
      <w:r w:rsidR="00D33085">
        <w:t xml:space="preserve">n </w:t>
      </w:r>
      <w:r>
        <w:t xml:space="preserve">most </w:t>
      </w:r>
      <w:r w:rsidR="00D33085">
        <w:t>regions</w:t>
      </w:r>
      <w:r>
        <w:t>,</w:t>
      </w:r>
      <w:r w:rsidR="00D33085">
        <w:t xml:space="preserve"> farmers grow </w:t>
      </w:r>
      <w:r w:rsidR="00C35796">
        <w:t xml:space="preserve">only </w:t>
      </w:r>
      <w:r w:rsidR="00D33085">
        <w:t xml:space="preserve">one legume. In </w:t>
      </w:r>
      <w:proofErr w:type="spellStart"/>
      <w:r w:rsidR="00D33085">
        <w:t>Bugesera</w:t>
      </w:r>
      <w:proofErr w:type="spellEnd"/>
      <w:r w:rsidR="00D33085">
        <w:t xml:space="preserve"> and </w:t>
      </w:r>
      <w:proofErr w:type="spellStart"/>
      <w:r w:rsidR="00D33085">
        <w:t>Kayonza</w:t>
      </w:r>
      <w:proofErr w:type="spellEnd"/>
      <w:r w:rsidR="00D33085">
        <w:t xml:space="preserve"> this is bush bean, and most farmers have only one field planted with this crop</w:t>
      </w:r>
      <w:r w:rsidR="004C62D3">
        <w:t xml:space="preserve"> (</w:t>
      </w:r>
      <w:r w:rsidR="003F288A">
        <w:t xml:space="preserve">see also </w:t>
      </w:r>
      <w:r w:rsidR="004C62D3">
        <w:fldChar w:fldCharType="begin"/>
      </w:r>
      <w:r w:rsidR="004C62D3">
        <w:instrText xml:space="preserve"> REF _Ref326938236 \h </w:instrText>
      </w:r>
      <w:r w:rsidR="00C04DB0">
        <w:instrText xml:space="preserve"> \* MERGEFORMAT </w:instrText>
      </w:r>
      <w:r w:rsidR="004C62D3">
        <w:fldChar w:fldCharType="separate"/>
      </w:r>
      <w:r w:rsidR="00E666F1" w:rsidRPr="00C04DB0">
        <w:t>Table 4</w:t>
      </w:r>
      <w:r w:rsidR="004C62D3">
        <w:fldChar w:fldCharType="end"/>
      </w:r>
      <w:r w:rsidR="004C62D3">
        <w:t>)</w:t>
      </w:r>
      <w:r w:rsidR="00D33085">
        <w:t xml:space="preserve">. In </w:t>
      </w:r>
      <w:proofErr w:type="spellStart"/>
      <w:r w:rsidR="00D33085">
        <w:t>Burera</w:t>
      </w:r>
      <w:proofErr w:type="spellEnd"/>
      <w:r w:rsidR="00D33085">
        <w:t xml:space="preserve"> and </w:t>
      </w:r>
      <w:proofErr w:type="spellStart"/>
      <w:r w:rsidR="00D33085">
        <w:t>Gakenke</w:t>
      </w:r>
      <w:proofErr w:type="spellEnd"/>
      <w:r w:rsidR="00C35796">
        <w:t>,</w:t>
      </w:r>
      <w:r w:rsidR="00D33085">
        <w:t xml:space="preserve"> farmers </w:t>
      </w:r>
      <w:r w:rsidR="00C35796">
        <w:t xml:space="preserve">typically </w:t>
      </w:r>
      <w:r w:rsidR="00D33085">
        <w:t xml:space="preserve">grow climbing bean, but have an average of 2.4 fields planted with this crop. </w:t>
      </w:r>
      <w:r>
        <w:t xml:space="preserve">In </w:t>
      </w:r>
      <w:proofErr w:type="spellStart"/>
      <w:r>
        <w:t>Kamonyi</w:t>
      </w:r>
      <w:proofErr w:type="spellEnd"/>
      <w:r>
        <w:t xml:space="preserve">, farmers </w:t>
      </w:r>
      <w:r w:rsidR="00C35796">
        <w:t xml:space="preserve">grow a greater diversity </w:t>
      </w:r>
      <w:r>
        <w:t>of legume</w:t>
      </w:r>
      <w:r w:rsidR="00C35796">
        <w:t>s and t</w:t>
      </w:r>
      <w:r>
        <w:t xml:space="preserve">hey also </w:t>
      </w:r>
      <w:r w:rsidR="00D33085">
        <w:t>have the highest average number of fields (2.7), which can be related to the larger farm sizes in this region.</w:t>
      </w:r>
      <w:r w:rsidR="003F288A">
        <w:t xml:space="preserve"> The district also has the largest average area planted with legumes. The average land under legumes in </w:t>
      </w:r>
      <w:proofErr w:type="spellStart"/>
      <w:r w:rsidR="003F288A">
        <w:t>Gakenke</w:t>
      </w:r>
      <w:proofErr w:type="spellEnd"/>
      <w:r w:rsidR="003F288A">
        <w:t xml:space="preserve"> is only 0.4 ha. Intercropping is practiced mostly in </w:t>
      </w:r>
      <w:proofErr w:type="spellStart"/>
      <w:r w:rsidR="003F288A">
        <w:t>Bugesera</w:t>
      </w:r>
      <w:proofErr w:type="spellEnd"/>
      <w:r w:rsidR="003F288A">
        <w:t xml:space="preserve"> and </w:t>
      </w:r>
      <w:proofErr w:type="spellStart"/>
      <w:r w:rsidR="003F288A">
        <w:t>Kayonza</w:t>
      </w:r>
      <w:proofErr w:type="spellEnd"/>
      <w:r w:rsidR="003F288A">
        <w:t>, whe</w:t>
      </w:r>
      <w:r w:rsidR="00C35796">
        <w:t xml:space="preserve">re the majority of farmers </w:t>
      </w:r>
      <w:proofErr w:type="gramStart"/>
      <w:r w:rsidR="00C35796">
        <w:t>grows</w:t>
      </w:r>
      <w:proofErr w:type="gramEnd"/>
      <w:r w:rsidR="00C35796">
        <w:t xml:space="preserve"> bush bean</w:t>
      </w:r>
      <w:r w:rsidR="003F288A">
        <w:t xml:space="preserve">. Remarkably, </w:t>
      </w:r>
      <w:r w:rsidR="003328BF">
        <w:t xml:space="preserve">farmers in </w:t>
      </w:r>
      <w:proofErr w:type="spellStart"/>
      <w:r w:rsidR="003328BF">
        <w:t>Burera</w:t>
      </w:r>
      <w:proofErr w:type="spellEnd"/>
      <w:r w:rsidR="003328BF">
        <w:t xml:space="preserve"> grow their climbing beans as mono-crop, while half of the farmers in </w:t>
      </w:r>
      <w:proofErr w:type="spellStart"/>
      <w:r w:rsidR="003328BF">
        <w:t>Gakenke</w:t>
      </w:r>
      <w:proofErr w:type="spellEnd"/>
      <w:r w:rsidR="003328BF">
        <w:t xml:space="preserve"> grows them as intercrop.</w:t>
      </w:r>
    </w:p>
    <w:p w:rsidR="004C62D3" w:rsidRDefault="004C62D3" w:rsidP="00A41305">
      <w:pPr>
        <w:pStyle w:val="NoSpacing"/>
      </w:pPr>
    </w:p>
    <w:p w:rsidR="004C62D3" w:rsidRPr="003D418B" w:rsidRDefault="004C62D3" w:rsidP="003D418B">
      <w:pPr>
        <w:pStyle w:val="NoSpacing"/>
        <w:rPr>
          <w:b/>
          <w:bCs/>
          <w:color w:val="4F81BD" w:themeColor="accent1"/>
          <w:sz w:val="18"/>
          <w:szCs w:val="18"/>
        </w:rPr>
      </w:pPr>
      <w:bookmarkStart w:id="4" w:name="_Ref326938236"/>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4</w:t>
      </w:r>
      <w:r w:rsidRPr="003D418B">
        <w:rPr>
          <w:b/>
          <w:bCs/>
          <w:color w:val="4F81BD" w:themeColor="accent1"/>
          <w:sz w:val="18"/>
          <w:szCs w:val="18"/>
        </w:rPr>
        <w:fldChar w:fldCharType="end"/>
      </w:r>
      <w:bookmarkEnd w:id="4"/>
      <w:r w:rsidRPr="003D418B">
        <w:rPr>
          <w:b/>
          <w:bCs/>
          <w:color w:val="4F81BD" w:themeColor="accent1"/>
          <w:sz w:val="18"/>
          <w:szCs w:val="18"/>
        </w:rPr>
        <w:t>: Average number of fields, area under legumes, field size and cropping practice</w:t>
      </w:r>
      <w:r w:rsidR="003328BF" w:rsidRPr="003D418B">
        <w:rPr>
          <w:b/>
          <w:bCs/>
          <w:color w:val="4F81BD" w:themeColor="accent1"/>
          <w:sz w:val="18"/>
          <w:szCs w:val="18"/>
        </w:rPr>
        <w:t xml:space="preserve"> per region</w:t>
      </w:r>
    </w:p>
    <w:tbl>
      <w:tblPr>
        <w:tblW w:w="5000" w:type="pct"/>
        <w:tblBorders>
          <w:top w:val="single" w:sz="4" w:space="0" w:color="auto"/>
          <w:bottom w:val="single" w:sz="4" w:space="0" w:color="auto"/>
        </w:tblBorders>
        <w:tblLook w:val="04A0" w:firstRow="1" w:lastRow="0" w:firstColumn="1" w:lastColumn="0" w:noHBand="0" w:noVBand="1"/>
      </w:tblPr>
      <w:tblGrid>
        <w:gridCol w:w="1704"/>
        <w:gridCol w:w="1980"/>
        <w:gridCol w:w="1980"/>
        <w:gridCol w:w="1980"/>
        <w:gridCol w:w="1978"/>
      </w:tblGrid>
      <w:tr w:rsidR="004C62D3" w:rsidRPr="00ED171D" w:rsidTr="004C62D3">
        <w:trPr>
          <w:trHeight w:val="300"/>
        </w:trPr>
        <w:tc>
          <w:tcPr>
            <w:tcW w:w="885" w:type="pct"/>
            <w:tcBorders>
              <w:bottom w:val="single" w:sz="4" w:space="0" w:color="auto"/>
            </w:tcBorders>
            <w:shd w:val="clear" w:color="auto" w:fill="auto"/>
            <w:noWrap/>
          </w:tcPr>
          <w:p w:rsidR="004C62D3" w:rsidRPr="00ED171D" w:rsidRDefault="004C62D3" w:rsidP="004C62D3">
            <w:pPr>
              <w:pStyle w:val="NoSpacing"/>
            </w:pPr>
          </w:p>
        </w:tc>
        <w:tc>
          <w:tcPr>
            <w:tcW w:w="1029" w:type="pct"/>
            <w:tcBorders>
              <w:bottom w:val="single" w:sz="4" w:space="0" w:color="auto"/>
            </w:tcBorders>
          </w:tcPr>
          <w:p w:rsidR="004C62D3" w:rsidRDefault="004C62D3" w:rsidP="004C62D3">
            <w:pPr>
              <w:pStyle w:val="NoSpacing"/>
              <w:jc w:val="center"/>
            </w:pPr>
            <w:r>
              <w:t xml:space="preserve">Average number </w:t>
            </w:r>
          </w:p>
          <w:p w:rsidR="004C62D3" w:rsidRDefault="004C62D3" w:rsidP="004C62D3">
            <w:pPr>
              <w:pStyle w:val="NoSpacing"/>
              <w:jc w:val="center"/>
            </w:pPr>
            <w:r>
              <w:t>of fields</w:t>
            </w:r>
          </w:p>
        </w:tc>
        <w:tc>
          <w:tcPr>
            <w:tcW w:w="1029" w:type="pct"/>
            <w:tcBorders>
              <w:bottom w:val="single" w:sz="4" w:space="0" w:color="auto"/>
            </w:tcBorders>
          </w:tcPr>
          <w:p w:rsidR="004C62D3" w:rsidRDefault="004C62D3" w:rsidP="004C62D3">
            <w:pPr>
              <w:pStyle w:val="NoSpacing"/>
              <w:jc w:val="center"/>
            </w:pPr>
            <w:r>
              <w:t>Average area</w:t>
            </w:r>
          </w:p>
          <w:p w:rsidR="004C62D3" w:rsidRPr="00ED171D" w:rsidRDefault="004C62D3" w:rsidP="004C62D3">
            <w:pPr>
              <w:pStyle w:val="NoSpacing"/>
              <w:jc w:val="center"/>
            </w:pPr>
            <w:r>
              <w:t>under legumes (ha)</w:t>
            </w:r>
          </w:p>
        </w:tc>
        <w:tc>
          <w:tcPr>
            <w:tcW w:w="1029" w:type="pct"/>
            <w:tcBorders>
              <w:bottom w:val="single" w:sz="4" w:space="0" w:color="auto"/>
            </w:tcBorders>
          </w:tcPr>
          <w:p w:rsidR="004C62D3" w:rsidRDefault="004C62D3" w:rsidP="004C62D3">
            <w:pPr>
              <w:pStyle w:val="NoSpacing"/>
              <w:jc w:val="center"/>
            </w:pPr>
            <w:r>
              <w:t xml:space="preserve">Average field </w:t>
            </w:r>
          </w:p>
          <w:p w:rsidR="004C62D3" w:rsidRDefault="004C62D3" w:rsidP="004C62D3">
            <w:pPr>
              <w:pStyle w:val="NoSpacing"/>
              <w:jc w:val="center"/>
            </w:pPr>
            <w:r>
              <w:t>size (ha)</w:t>
            </w:r>
          </w:p>
        </w:tc>
        <w:tc>
          <w:tcPr>
            <w:tcW w:w="1028" w:type="pct"/>
            <w:tcBorders>
              <w:bottom w:val="single" w:sz="4" w:space="0" w:color="auto"/>
            </w:tcBorders>
            <w:shd w:val="clear" w:color="auto" w:fill="auto"/>
            <w:noWrap/>
          </w:tcPr>
          <w:p w:rsidR="004C62D3" w:rsidRDefault="004C62D3" w:rsidP="004C62D3">
            <w:pPr>
              <w:pStyle w:val="NoSpacing"/>
              <w:jc w:val="center"/>
            </w:pPr>
            <w:r>
              <w:t>Intercropping</w:t>
            </w:r>
          </w:p>
          <w:p w:rsidR="004C62D3" w:rsidRPr="00ED171D" w:rsidRDefault="004C62D3" w:rsidP="004C62D3">
            <w:pPr>
              <w:pStyle w:val="NoSpacing"/>
              <w:jc w:val="center"/>
            </w:pPr>
            <w:r>
              <w:t>(% of fields)</w:t>
            </w:r>
          </w:p>
        </w:tc>
      </w:tr>
      <w:tr w:rsidR="003F288A" w:rsidRPr="00ED171D" w:rsidTr="004C62D3">
        <w:trPr>
          <w:trHeight w:val="300"/>
        </w:trPr>
        <w:tc>
          <w:tcPr>
            <w:tcW w:w="885" w:type="pct"/>
            <w:tcBorders>
              <w:top w:val="single" w:sz="4" w:space="0" w:color="auto"/>
              <w:bottom w:val="nil"/>
            </w:tcBorders>
            <w:shd w:val="clear" w:color="auto" w:fill="auto"/>
            <w:noWrap/>
            <w:vAlign w:val="bottom"/>
            <w:hideMark/>
          </w:tcPr>
          <w:p w:rsidR="003F288A" w:rsidRPr="00ED171D" w:rsidRDefault="003F288A" w:rsidP="004C62D3">
            <w:pPr>
              <w:pStyle w:val="NoSpacing"/>
            </w:pPr>
            <w:proofErr w:type="spellStart"/>
            <w:r w:rsidRPr="00ED171D">
              <w:t>Bugesera</w:t>
            </w:r>
            <w:proofErr w:type="spellEnd"/>
          </w:p>
        </w:tc>
        <w:tc>
          <w:tcPr>
            <w:tcW w:w="1029" w:type="pct"/>
            <w:tcBorders>
              <w:top w:val="single" w:sz="4" w:space="0" w:color="auto"/>
              <w:bottom w:val="nil"/>
            </w:tcBorders>
            <w:vAlign w:val="bottom"/>
          </w:tcPr>
          <w:p w:rsidR="003F288A" w:rsidRDefault="003F288A" w:rsidP="003F288A">
            <w:pPr>
              <w:pStyle w:val="NoSpacing"/>
              <w:jc w:val="center"/>
            </w:pPr>
            <w:r>
              <w:t>1.2</w:t>
            </w:r>
          </w:p>
        </w:tc>
        <w:tc>
          <w:tcPr>
            <w:tcW w:w="1029" w:type="pct"/>
            <w:tcBorders>
              <w:top w:val="single" w:sz="4" w:space="0" w:color="auto"/>
              <w:bottom w:val="nil"/>
            </w:tcBorders>
            <w:vAlign w:val="bottom"/>
          </w:tcPr>
          <w:p w:rsidR="003F288A" w:rsidRPr="00ED171D" w:rsidRDefault="003F288A" w:rsidP="004C62D3">
            <w:pPr>
              <w:pStyle w:val="NoSpacing"/>
              <w:jc w:val="center"/>
            </w:pPr>
            <w:r w:rsidRPr="00ED171D">
              <w:t>0.16</w:t>
            </w:r>
          </w:p>
        </w:tc>
        <w:tc>
          <w:tcPr>
            <w:tcW w:w="1029" w:type="pct"/>
            <w:tcBorders>
              <w:top w:val="single" w:sz="4" w:space="0" w:color="auto"/>
              <w:bottom w:val="nil"/>
            </w:tcBorders>
            <w:vAlign w:val="bottom"/>
          </w:tcPr>
          <w:p w:rsidR="003F288A" w:rsidRDefault="003F288A" w:rsidP="003F288A">
            <w:pPr>
              <w:pStyle w:val="NoSpacing"/>
              <w:jc w:val="center"/>
            </w:pPr>
            <w:r>
              <w:t>0.13</w:t>
            </w:r>
          </w:p>
        </w:tc>
        <w:tc>
          <w:tcPr>
            <w:tcW w:w="1028" w:type="pct"/>
            <w:tcBorders>
              <w:top w:val="single" w:sz="4" w:space="0" w:color="auto"/>
              <w:bottom w:val="nil"/>
            </w:tcBorders>
            <w:shd w:val="clear" w:color="auto" w:fill="auto"/>
            <w:noWrap/>
            <w:vAlign w:val="bottom"/>
          </w:tcPr>
          <w:p w:rsidR="003F288A" w:rsidRDefault="003F288A" w:rsidP="004C62D3">
            <w:pPr>
              <w:pStyle w:val="NoSpacing"/>
              <w:jc w:val="center"/>
            </w:pPr>
            <w:r>
              <w:t>78%</w:t>
            </w:r>
          </w:p>
        </w:tc>
      </w:tr>
      <w:tr w:rsidR="003F288A" w:rsidRPr="00ED171D" w:rsidTr="004C62D3">
        <w:trPr>
          <w:trHeight w:val="300"/>
        </w:trPr>
        <w:tc>
          <w:tcPr>
            <w:tcW w:w="885" w:type="pct"/>
            <w:tcBorders>
              <w:top w:val="nil"/>
              <w:bottom w:val="nil"/>
            </w:tcBorders>
            <w:shd w:val="clear" w:color="auto" w:fill="auto"/>
            <w:noWrap/>
            <w:vAlign w:val="bottom"/>
            <w:hideMark/>
          </w:tcPr>
          <w:p w:rsidR="003F288A" w:rsidRPr="00ED171D" w:rsidRDefault="003F288A" w:rsidP="004C62D3">
            <w:pPr>
              <w:pStyle w:val="NoSpacing"/>
            </w:pPr>
            <w:proofErr w:type="spellStart"/>
            <w:r w:rsidRPr="00ED171D">
              <w:t>Burera</w:t>
            </w:r>
            <w:proofErr w:type="spellEnd"/>
          </w:p>
        </w:tc>
        <w:tc>
          <w:tcPr>
            <w:tcW w:w="1029" w:type="pct"/>
            <w:tcBorders>
              <w:top w:val="nil"/>
              <w:bottom w:val="nil"/>
            </w:tcBorders>
            <w:vAlign w:val="bottom"/>
          </w:tcPr>
          <w:p w:rsidR="003F288A" w:rsidRDefault="003F288A" w:rsidP="003F288A">
            <w:pPr>
              <w:pStyle w:val="NoSpacing"/>
              <w:jc w:val="center"/>
            </w:pPr>
            <w:r>
              <w:t>2.4</w:t>
            </w:r>
          </w:p>
        </w:tc>
        <w:tc>
          <w:tcPr>
            <w:tcW w:w="1029" w:type="pct"/>
            <w:tcBorders>
              <w:top w:val="nil"/>
              <w:bottom w:val="nil"/>
            </w:tcBorders>
            <w:vAlign w:val="bottom"/>
          </w:tcPr>
          <w:p w:rsidR="003F288A" w:rsidRPr="00ED171D" w:rsidRDefault="003F288A" w:rsidP="004C62D3">
            <w:pPr>
              <w:pStyle w:val="NoSpacing"/>
              <w:jc w:val="center"/>
            </w:pPr>
            <w:r w:rsidRPr="00ED171D">
              <w:t>0.11</w:t>
            </w:r>
          </w:p>
        </w:tc>
        <w:tc>
          <w:tcPr>
            <w:tcW w:w="1029" w:type="pct"/>
            <w:tcBorders>
              <w:top w:val="nil"/>
              <w:bottom w:val="nil"/>
            </w:tcBorders>
            <w:vAlign w:val="bottom"/>
          </w:tcPr>
          <w:p w:rsidR="003F288A" w:rsidRDefault="003F288A" w:rsidP="003F288A">
            <w:pPr>
              <w:pStyle w:val="NoSpacing"/>
              <w:jc w:val="center"/>
            </w:pPr>
            <w:r>
              <w:t>0.05</w:t>
            </w:r>
          </w:p>
        </w:tc>
        <w:tc>
          <w:tcPr>
            <w:tcW w:w="1028" w:type="pct"/>
            <w:tcBorders>
              <w:top w:val="nil"/>
              <w:bottom w:val="nil"/>
            </w:tcBorders>
            <w:shd w:val="clear" w:color="auto" w:fill="auto"/>
            <w:noWrap/>
            <w:vAlign w:val="bottom"/>
          </w:tcPr>
          <w:p w:rsidR="003F288A" w:rsidRDefault="003F288A" w:rsidP="004C62D3">
            <w:pPr>
              <w:pStyle w:val="NoSpacing"/>
              <w:jc w:val="center"/>
            </w:pPr>
            <w:r>
              <w:t>3%</w:t>
            </w:r>
          </w:p>
        </w:tc>
      </w:tr>
      <w:tr w:rsidR="003F288A" w:rsidRPr="00ED171D" w:rsidTr="004C62D3">
        <w:trPr>
          <w:trHeight w:val="300"/>
        </w:trPr>
        <w:tc>
          <w:tcPr>
            <w:tcW w:w="885" w:type="pct"/>
            <w:tcBorders>
              <w:top w:val="nil"/>
              <w:bottom w:val="nil"/>
            </w:tcBorders>
            <w:shd w:val="clear" w:color="auto" w:fill="auto"/>
            <w:noWrap/>
            <w:vAlign w:val="bottom"/>
            <w:hideMark/>
          </w:tcPr>
          <w:p w:rsidR="003F288A" w:rsidRPr="00ED171D" w:rsidRDefault="003F288A" w:rsidP="004C62D3">
            <w:pPr>
              <w:pStyle w:val="NoSpacing"/>
            </w:pPr>
            <w:proofErr w:type="spellStart"/>
            <w:r w:rsidRPr="00ED171D">
              <w:t>Gakenke</w:t>
            </w:r>
            <w:proofErr w:type="spellEnd"/>
          </w:p>
        </w:tc>
        <w:tc>
          <w:tcPr>
            <w:tcW w:w="1029" w:type="pct"/>
            <w:tcBorders>
              <w:top w:val="nil"/>
              <w:bottom w:val="nil"/>
            </w:tcBorders>
            <w:vAlign w:val="bottom"/>
          </w:tcPr>
          <w:p w:rsidR="003F288A" w:rsidRDefault="003F288A" w:rsidP="003F288A">
            <w:pPr>
              <w:pStyle w:val="NoSpacing"/>
              <w:jc w:val="center"/>
            </w:pPr>
            <w:r>
              <w:t>2.3</w:t>
            </w:r>
          </w:p>
        </w:tc>
        <w:tc>
          <w:tcPr>
            <w:tcW w:w="1029" w:type="pct"/>
            <w:tcBorders>
              <w:top w:val="nil"/>
              <w:bottom w:val="nil"/>
            </w:tcBorders>
            <w:vAlign w:val="bottom"/>
          </w:tcPr>
          <w:p w:rsidR="003F288A" w:rsidRPr="00ED171D" w:rsidRDefault="003F288A" w:rsidP="004C62D3">
            <w:pPr>
              <w:pStyle w:val="NoSpacing"/>
              <w:jc w:val="center"/>
            </w:pPr>
            <w:r w:rsidRPr="00ED171D">
              <w:t>0.04</w:t>
            </w:r>
          </w:p>
        </w:tc>
        <w:tc>
          <w:tcPr>
            <w:tcW w:w="1029" w:type="pct"/>
            <w:tcBorders>
              <w:top w:val="nil"/>
              <w:bottom w:val="nil"/>
            </w:tcBorders>
            <w:vAlign w:val="bottom"/>
          </w:tcPr>
          <w:p w:rsidR="003F288A" w:rsidRDefault="003F288A" w:rsidP="003F288A">
            <w:pPr>
              <w:pStyle w:val="NoSpacing"/>
              <w:jc w:val="center"/>
            </w:pPr>
            <w:r>
              <w:t>0.02</w:t>
            </w:r>
          </w:p>
        </w:tc>
        <w:tc>
          <w:tcPr>
            <w:tcW w:w="1028" w:type="pct"/>
            <w:tcBorders>
              <w:top w:val="nil"/>
              <w:bottom w:val="nil"/>
            </w:tcBorders>
            <w:shd w:val="clear" w:color="auto" w:fill="auto"/>
            <w:noWrap/>
            <w:vAlign w:val="bottom"/>
          </w:tcPr>
          <w:p w:rsidR="003F288A" w:rsidRDefault="003F288A" w:rsidP="004C62D3">
            <w:pPr>
              <w:pStyle w:val="NoSpacing"/>
              <w:jc w:val="center"/>
            </w:pPr>
            <w:r>
              <w:t>53%</w:t>
            </w:r>
          </w:p>
        </w:tc>
      </w:tr>
      <w:tr w:rsidR="003F288A" w:rsidRPr="00ED171D" w:rsidTr="004C62D3">
        <w:trPr>
          <w:trHeight w:val="300"/>
        </w:trPr>
        <w:tc>
          <w:tcPr>
            <w:tcW w:w="885" w:type="pct"/>
            <w:tcBorders>
              <w:top w:val="nil"/>
              <w:bottom w:val="nil"/>
            </w:tcBorders>
            <w:shd w:val="clear" w:color="auto" w:fill="auto"/>
            <w:noWrap/>
            <w:vAlign w:val="bottom"/>
            <w:hideMark/>
          </w:tcPr>
          <w:p w:rsidR="003F288A" w:rsidRPr="00ED171D" w:rsidRDefault="003F288A" w:rsidP="004C62D3">
            <w:pPr>
              <w:pStyle w:val="NoSpacing"/>
            </w:pPr>
            <w:proofErr w:type="spellStart"/>
            <w:r w:rsidRPr="00ED171D">
              <w:t>Kamonyi</w:t>
            </w:r>
            <w:proofErr w:type="spellEnd"/>
          </w:p>
        </w:tc>
        <w:tc>
          <w:tcPr>
            <w:tcW w:w="1029" w:type="pct"/>
            <w:tcBorders>
              <w:top w:val="nil"/>
              <w:bottom w:val="nil"/>
            </w:tcBorders>
            <w:vAlign w:val="bottom"/>
          </w:tcPr>
          <w:p w:rsidR="003F288A" w:rsidRDefault="003F288A" w:rsidP="003F288A">
            <w:pPr>
              <w:pStyle w:val="NoSpacing"/>
              <w:jc w:val="center"/>
            </w:pPr>
            <w:r>
              <w:t>2.7</w:t>
            </w:r>
          </w:p>
        </w:tc>
        <w:tc>
          <w:tcPr>
            <w:tcW w:w="1029" w:type="pct"/>
            <w:tcBorders>
              <w:top w:val="nil"/>
              <w:bottom w:val="nil"/>
            </w:tcBorders>
            <w:vAlign w:val="bottom"/>
          </w:tcPr>
          <w:p w:rsidR="003F288A" w:rsidRPr="00ED171D" w:rsidRDefault="003F288A" w:rsidP="004C62D3">
            <w:pPr>
              <w:pStyle w:val="NoSpacing"/>
              <w:jc w:val="center"/>
            </w:pPr>
            <w:r w:rsidRPr="00ED171D">
              <w:t>0.24</w:t>
            </w:r>
          </w:p>
        </w:tc>
        <w:tc>
          <w:tcPr>
            <w:tcW w:w="1029" w:type="pct"/>
            <w:tcBorders>
              <w:top w:val="nil"/>
              <w:bottom w:val="nil"/>
            </w:tcBorders>
            <w:vAlign w:val="bottom"/>
          </w:tcPr>
          <w:p w:rsidR="003F288A" w:rsidRDefault="003F288A" w:rsidP="003F288A">
            <w:pPr>
              <w:pStyle w:val="NoSpacing"/>
              <w:jc w:val="center"/>
            </w:pPr>
            <w:r>
              <w:t>0.09</w:t>
            </w:r>
          </w:p>
        </w:tc>
        <w:tc>
          <w:tcPr>
            <w:tcW w:w="1028" w:type="pct"/>
            <w:tcBorders>
              <w:top w:val="nil"/>
              <w:bottom w:val="nil"/>
            </w:tcBorders>
            <w:shd w:val="clear" w:color="auto" w:fill="auto"/>
            <w:noWrap/>
            <w:vAlign w:val="bottom"/>
          </w:tcPr>
          <w:p w:rsidR="003F288A" w:rsidRDefault="003F288A" w:rsidP="004C62D3">
            <w:pPr>
              <w:pStyle w:val="NoSpacing"/>
              <w:jc w:val="center"/>
            </w:pPr>
            <w:r>
              <w:t>67%</w:t>
            </w:r>
          </w:p>
        </w:tc>
      </w:tr>
      <w:tr w:rsidR="003F288A" w:rsidRPr="00ED171D" w:rsidTr="004C62D3">
        <w:trPr>
          <w:trHeight w:val="300"/>
        </w:trPr>
        <w:tc>
          <w:tcPr>
            <w:tcW w:w="885" w:type="pct"/>
            <w:tcBorders>
              <w:top w:val="nil"/>
              <w:bottom w:val="single" w:sz="4" w:space="0" w:color="auto"/>
            </w:tcBorders>
            <w:shd w:val="clear" w:color="auto" w:fill="auto"/>
            <w:noWrap/>
            <w:vAlign w:val="bottom"/>
            <w:hideMark/>
          </w:tcPr>
          <w:p w:rsidR="003F288A" w:rsidRPr="00ED171D" w:rsidRDefault="003F288A" w:rsidP="004C62D3">
            <w:pPr>
              <w:pStyle w:val="NoSpacing"/>
            </w:pPr>
            <w:proofErr w:type="spellStart"/>
            <w:r w:rsidRPr="00ED171D">
              <w:t>Kayonza</w:t>
            </w:r>
            <w:proofErr w:type="spellEnd"/>
          </w:p>
        </w:tc>
        <w:tc>
          <w:tcPr>
            <w:tcW w:w="1029" w:type="pct"/>
            <w:tcBorders>
              <w:top w:val="nil"/>
              <w:bottom w:val="single" w:sz="4" w:space="0" w:color="auto"/>
            </w:tcBorders>
            <w:vAlign w:val="bottom"/>
          </w:tcPr>
          <w:p w:rsidR="003F288A" w:rsidRDefault="003F288A" w:rsidP="003F288A">
            <w:pPr>
              <w:pStyle w:val="NoSpacing"/>
              <w:jc w:val="center"/>
            </w:pPr>
            <w:r>
              <w:t>1.1</w:t>
            </w:r>
          </w:p>
        </w:tc>
        <w:tc>
          <w:tcPr>
            <w:tcW w:w="1029" w:type="pct"/>
            <w:tcBorders>
              <w:top w:val="nil"/>
              <w:bottom w:val="single" w:sz="4" w:space="0" w:color="auto"/>
            </w:tcBorders>
            <w:vAlign w:val="bottom"/>
          </w:tcPr>
          <w:p w:rsidR="003F288A" w:rsidRPr="00ED171D" w:rsidRDefault="003F288A" w:rsidP="004C62D3">
            <w:pPr>
              <w:pStyle w:val="NoSpacing"/>
              <w:jc w:val="center"/>
            </w:pPr>
            <w:r w:rsidRPr="00ED171D">
              <w:t>0.18</w:t>
            </w:r>
          </w:p>
        </w:tc>
        <w:tc>
          <w:tcPr>
            <w:tcW w:w="1029" w:type="pct"/>
            <w:tcBorders>
              <w:top w:val="nil"/>
              <w:bottom w:val="single" w:sz="4" w:space="0" w:color="auto"/>
            </w:tcBorders>
            <w:vAlign w:val="bottom"/>
          </w:tcPr>
          <w:p w:rsidR="003F288A" w:rsidRDefault="003F288A" w:rsidP="003F288A">
            <w:pPr>
              <w:pStyle w:val="NoSpacing"/>
              <w:jc w:val="center"/>
            </w:pPr>
            <w:r>
              <w:t>0.16</w:t>
            </w:r>
          </w:p>
        </w:tc>
        <w:tc>
          <w:tcPr>
            <w:tcW w:w="1028" w:type="pct"/>
            <w:tcBorders>
              <w:top w:val="nil"/>
              <w:bottom w:val="single" w:sz="4" w:space="0" w:color="auto"/>
            </w:tcBorders>
            <w:shd w:val="clear" w:color="auto" w:fill="auto"/>
            <w:noWrap/>
            <w:vAlign w:val="bottom"/>
          </w:tcPr>
          <w:p w:rsidR="003F288A" w:rsidRDefault="003F288A" w:rsidP="004C62D3">
            <w:pPr>
              <w:pStyle w:val="NoSpacing"/>
              <w:jc w:val="center"/>
            </w:pPr>
            <w:r>
              <w:t>76%</w:t>
            </w:r>
          </w:p>
        </w:tc>
      </w:tr>
      <w:tr w:rsidR="003F288A" w:rsidRPr="00ED171D" w:rsidTr="004C62D3">
        <w:trPr>
          <w:trHeight w:val="300"/>
        </w:trPr>
        <w:tc>
          <w:tcPr>
            <w:tcW w:w="885" w:type="pct"/>
            <w:tcBorders>
              <w:top w:val="single" w:sz="4" w:space="0" w:color="auto"/>
            </w:tcBorders>
            <w:shd w:val="clear" w:color="auto" w:fill="auto"/>
            <w:noWrap/>
            <w:vAlign w:val="bottom"/>
            <w:hideMark/>
          </w:tcPr>
          <w:p w:rsidR="003F288A" w:rsidRPr="00ED171D" w:rsidRDefault="003F288A" w:rsidP="004C62D3">
            <w:pPr>
              <w:pStyle w:val="NoSpacing"/>
            </w:pPr>
            <w:r>
              <w:t>Average</w:t>
            </w:r>
          </w:p>
        </w:tc>
        <w:tc>
          <w:tcPr>
            <w:tcW w:w="1029" w:type="pct"/>
            <w:tcBorders>
              <w:top w:val="single" w:sz="4" w:space="0" w:color="auto"/>
            </w:tcBorders>
            <w:vAlign w:val="bottom"/>
          </w:tcPr>
          <w:p w:rsidR="003F288A" w:rsidRDefault="003F288A" w:rsidP="003F288A">
            <w:pPr>
              <w:pStyle w:val="NoSpacing"/>
              <w:jc w:val="center"/>
            </w:pPr>
            <w:r>
              <w:t>2.1</w:t>
            </w:r>
          </w:p>
        </w:tc>
        <w:tc>
          <w:tcPr>
            <w:tcW w:w="1029" w:type="pct"/>
            <w:tcBorders>
              <w:top w:val="single" w:sz="4" w:space="0" w:color="auto"/>
            </w:tcBorders>
            <w:vAlign w:val="bottom"/>
          </w:tcPr>
          <w:p w:rsidR="003F288A" w:rsidRPr="00ED171D" w:rsidRDefault="003F288A" w:rsidP="004C62D3">
            <w:pPr>
              <w:pStyle w:val="NoSpacing"/>
              <w:jc w:val="center"/>
            </w:pPr>
            <w:r w:rsidRPr="00ED171D">
              <w:t>0.14</w:t>
            </w:r>
          </w:p>
        </w:tc>
        <w:tc>
          <w:tcPr>
            <w:tcW w:w="1029" w:type="pct"/>
            <w:tcBorders>
              <w:top w:val="single" w:sz="4" w:space="0" w:color="auto"/>
            </w:tcBorders>
            <w:vAlign w:val="bottom"/>
          </w:tcPr>
          <w:p w:rsidR="003F288A" w:rsidRDefault="003F288A" w:rsidP="003F288A">
            <w:pPr>
              <w:pStyle w:val="NoSpacing"/>
              <w:jc w:val="center"/>
            </w:pPr>
            <w:r>
              <w:t>0.07</w:t>
            </w:r>
          </w:p>
        </w:tc>
        <w:tc>
          <w:tcPr>
            <w:tcW w:w="1028" w:type="pct"/>
            <w:tcBorders>
              <w:top w:val="single" w:sz="4" w:space="0" w:color="auto"/>
            </w:tcBorders>
            <w:shd w:val="clear" w:color="auto" w:fill="auto"/>
            <w:noWrap/>
            <w:vAlign w:val="bottom"/>
          </w:tcPr>
          <w:p w:rsidR="003F288A" w:rsidRPr="00ED171D" w:rsidRDefault="003F288A" w:rsidP="004C62D3">
            <w:pPr>
              <w:pStyle w:val="NoSpacing"/>
              <w:jc w:val="center"/>
            </w:pPr>
            <w:r>
              <w:t>50%</w:t>
            </w:r>
          </w:p>
        </w:tc>
      </w:tr>
    </w:tbl>
    <w:p w:rsidR="0094185E" w:rsidRDefault="0094185E" w:rsidP="003328BF">
      <w:pPr>
        <w:pStyle w:val="NoSpacing"/>
      </w:pPr>
    </w:p>
    <w:p w:rsidR="00FB2A25" w:rsidRDefault="003328BF" w:rsidP="003328BF">
      <w:pPr>
        <w:pStyle w:val="NoSpacing"/>
      </w:pPr>
      <w:r w:rsidRPr="00FB2A25">
        <w:t xml:space="preserve">The use of inputs </w:t>
      </w:r>
      <w:r w:rsidR="00C35796">
        <w:t xml:space="preserve">for legumes </w:t>
      </w:r>
      <w:r w:rsidRPr="00FB2A25">
        <w:t>is largely limited to application of organic and synthetic fertilizer. Only four farmers have applied inoculants (</w:t>
      </w:r>
      <w:r w:rsidRPr="00FB2A25">
        <w:fldChar w:fldCharType="begin"/>
      </w:r>
      <w:r w:rsidRPr="00FB2A25">
        <w:instrText xml:space="preserve"> REF _Ref326939266 \h  \* MERGEFORMAT </w:instrText>
      </w:r>
      <w:r w:rsidRPr="00FB2A25">
        <w:fldChar w:fldCharType="separate"/>
      </w:r>
      <w:r w:rsidR="00E666F1" w:rsidRPr="00E666F1">
        <w:t>Table 5</w:t>
      </w:r>
      <w:r w:rsidRPr="00FB2A25">
        <w:fldChar w:fldCharType="end"/>
      </w:r>
      <w:r w:rsidRPr="00FB2A25">
        <w:t xml:space="preserve">). The use of both organic and synthetic fertilizer is lowest in </w:t>
      </w:r>
      <w:proofErr w:type="spellStart"/>
      <w:r w:rsidRPr="00FB2A25">
        <w:t>Bugesera</w:t>
      </w:r>
      <w:proofErr w:type="spellEnd"/>
      <w:r w:rsidRPr="00FB2A25">
        <w:t xml:space="preserve">, which is also the area with the lowest socio-economic score. </w:t>
      </w:r>
      <w:r w:rsidR="00FB2A25" w:rsidRPr="00FB2A25">
        <w:t xml:space="preserve">In </w:t>
      </w:r>
      <w:proofErr w:type="spellStart"/>
      <w:r w:rsidR="00FB2A25" w:rsidRPr="00FB2A25">
        <w:t>Gakenke</w:t>
      </w:r>
      <w:proofErr w:type="spellEnd"/>
      <w:r w:rsidR="00FB2A25" w:rsidRPr="00FB2A25">
        <w:t xml:space="preserve">, </w:t>
      </w:r>
      <w:r w:rsidR="009A7F44">
        <w:t xml:space="preserve">synthetic fertilizer is applied on </w:t>
      </w:r>
      <w:r w:rsidR="00FB2A25" w:rsidRPr="00FB2A25">
        <w:t xml:space="preserve">more than 90% of the </w:t>
      </w:r>
      <w:r w:rsidR="009A7F44">
        <w:t>fields</w:t>
      </w:r>
      <w:r w:rsidR="00FB2A25">
        <w:t xml:space="preserve">, and </w:t>
      </w:r>
      <w:r w:rsidR="009A7F44">
        <w:t>organic fertilizer on all fields</w:t>
      </w:r>
      <w:r w:rsidR="00FB2A25">
        <w:t xml:space="preserve">. All farmers who used inoculants are from </w:t>
      </w:r>
      <w:proofErr w:type="spellStart"/>
      <w:r w:rsidR="00FB2A25">
        <w:t>Kamonyi</w:t>
      </w:r>
      <w:proofErr w:type="spellEnd"/>
      <w:r w:rsidR="00C35796">
        <w:t xml:space="preserve">, where they obtained </w:t>
      </w:r>
      <w:r w:rsidR="00FB2A25">
        <w:t>inoculants from either</w:t>
      </w:r>
      <w:r w:rsidR="00960892">
        <w:t xml:space="preserve"> the</w:t>
      </w:r>
      <w:r w:rsidR="00FB2A25">
        <w:t xml:space="preserve"> </w:t>
      </w:r>
      <w:r w:rsidR="00960892">
        <w:t xml:space="preserve">cooperative </w:t>
      </w:r>
      <w:proofErr w:type="spellStart"/>
      <w:r w:rsidR="00FB2A25">
        <w:t>Impuyabo</w:t>
      </w:r>
      <w:proofErr w:type="spellEnd"/>
      <w:r w:rsidR="00FB2A25">
        <w:t xml:space="preserve"> or </w:t>
      </w:r>
      <w:r w:rsidR="00960892">
        <w:t xml:space="preserve">from </w:t>
      </w:r>
      <w:r w:rsidR="00FB2A25">
        <w:t>COCOF</w:t>
      </w:r>
      <w:r w:rsidR="00E4435D">
        <w:t xml:space="preserve"> (</w:t>
      </w:r>
      <w:proofErr w:type="spellStart"/>
      <w:r w:rsidR="00E4435D" w:rsidRPr="00E4435D">
        <w:t>Conseil</w:t>
      </w:r>
      <w:proofErr w:type="spellEnd"/>
      <w:r w:rsidR="00E4435D" w:rsidRPr="00E4435D">
        <w:t xml:space="preserve"> </w:t>
      </w:r>
      <w:proofErr w:type="spellStart"/>
      <w:r w:rsidR="00E4435D" w:rsidRPr="00E4435D">
        <w:t>Consultatif</w:t>
      </w:r>
      <w:proofErr w:type="spellEnd"/>
      <w:r w:rsidR="00E4435D" w:rsidRPr="00E4435D">
        <w:t xml:space="preserve"> des Femmes</w:t>
      </w:r>
      <w:r w:rsidR="00E4435D">
        <w:t>)</w:t>
      </w:r>
      <w:r w:rsidR="00FB2A25">
        <w:t>.</w:t>
      </w:r>
      <w:r w:rsidR="009A7F44">
        <w:t xml:space="preserve"> On average, organic fertilizer is applied on about 80% of the fields cultivated with legumes, and synthetic fertilizer on more than one third of the fields.</w:t>
      </w:r>
    </w:p>
    <w:p w:rsidR="004C26A2" w:rsidRDefault="004C26A2" w:rsidP="003328BF">
      <w:pPr>
        <w:pStyle w:val="NoSpacing"/>
      </w:pPr>
    </w:p>
    <w:p w:rsidR="00C04DB0" w:rsidRDefault="00C04DB0">
      <w:pPr>
        <w:rPr>
          <w:b/>
          <w:bCs/>
          <w:color w:val="4F81BD" w:themeColor="accent1"/>
          <w:sz w:val="18"/>
          <w:szCs w:val="18"/>
        </w:rPr>
      </w:pPr>
      <w:bookmarkStart w:id="5" w:name="_Ref326939266"/>
      <w:r>
        <w:rPr>
          <w:b/>
          <w:bCs/>
          <w:color w:val="4F81BD" w:themeColor="accent1"/>
          <w:sz w:val="18"/>
          <w:szCs w:val="18"/>
        </w:rPr>
        <w:br w:type="page"/>
      </w:r>
    </w:p>
    <w:p w:rsidR="004C62D3" w:rsidRPr="003D418B" w:rsidRDefault="003328BF" w:rsidP="003D418B">
      <w:pPr>
        <w:pStyle w:val="NoSpacing"/>
        <w:rPr>
          <w:b/>
          <w:bCs/>
          <w:color w:val="4F81BD" w:themeColor="accent1"/>
          <w:sz w:val="18"/>
          <w:szCs w:val="18"/>
        </w:rPr>
      </w:pPr>
      <w:r w:rsidRPr="003D418B">
        <w:rPr>
          <w:b/>
          <w:bCs/>
          <w:color w:val="4F81BD" w:themeColor="accent1"/>
          <w:sz w:val="18"/>
          <w:szCs w:val="18"/>
        </w:rPr>
        <w:lastRenderedPageBreak/>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5</w:t>
      </w:r>
      <w:r w:rsidRPr="003D418B">
        <w:rPr>
          <w:b/>
          <w:bCs/>
          <w:color w:val="4F81BD" w:themeColor="accent1"/>
          <w:sz w:val="18"/>
          <w:szCs w:val="18"/>
        </w:rPr>
        <w:fldChar w:fldCharType="end"/>
      </w:r>
      <w:bookmarkEnd w:id="5"/>
      <w:r w:rsidRPr="003D418B">
        <w:rPr>
          <w:b/>
          <w:bCs/>
          <w:color w:val="4F81BD" w:themeColor="accent1"/>
          <w:sz w:val="18"/>
          <w:szCs w:val="18"/>
        </w:rPr>
        <w:t xml:space="preserve">: </w:t>
      </w:r>
      <w:r w:rsidR="004C62D3" w:rsidRPr="003D418B">
        <w:rPr>
          <w:b/>
          <w:bCs/>
          <w:color w:val="4F81BD" w:themeColor="accent1"/>
          <w:sz w:val="18"/>
          <w:szCs w:val="18"/>
        </w:rPr>
        <w:t>Use of inputs</w:t>
      </w:r>
      <w:r w:rsidRPr="003D418B">
        <w:rPr>
          <w:b/>
          <w:bCs/>
          <w:color w:val="4F81BD" w:themeColor="accent1"/>
          <w:sz w:val="18"/>
          <w:szCs w:val="18"/>
        </w:rPr>
        <w:t xml:space="preserve"> </w:t>
      </w:r>
      <w:r w:rsidR="009A7F44" w:rsidRPr="003D418B">
        <w:rPr>
          <w:b/>
          <w:bCs/>
          <w:color w:val="4F81BD" w:themeColor="accent1"/>
          <w:sz w:val="18"/>
          <w:szCs w:val="18"/>
        </w:rPr>
        <w:t xml:space="preserve">on fields cultivated with legumes </w:t>
      </w:r>
      <w:r w:rsidRPr="003D418B">
        <w:rPr>
          <w:b/>
          <w:bCs/>
          <w:color w:val="4F81BD" w:themeColor="accent1"/>
          <w:sz w:val="18"/>
          <w:szCs w:val="18"/>
        </w:rPr>
        <w:t>per region</w:t>
      </w:r>
    </w:p>
    <w:tbl>
      <w:tblPr>
        <w:tblW w:w="5000" w:type="pct"/>
        <w:tblBorders>
          <w:top w:val="single" w:sz="4" w:space="0" w:color="auto"/>
          <w:bottom w:val="single" w:sz="4" w:space="0" w:color="auto"/>
        </w:tblBorders>
        <w:tblLook w:val="04A0" w:firstRow="1" w:lastRow="0" w:firstColumn="1" w:lastColumn="0" w:noHBand="0" w:noVBand="1"/>
      </w:tblPr>
      <w:tblGrid>
        <w:gridCol w:w="1584"/>
        <w:gridCol w:w="843"/>
        <w:gridCol w:w="2223"/>
        <w:gridCol w:w="2486"/>
        <w:gridCol w:w="2486"/>
      </w:tblGrid>
      <w:tr w:rsidR="009A7F44" w:rsidRPr="00210245" w:rsidTr="009A7F44">
        <w:trPr>
          <w:trHeight w:val="300"/>
        </w:trPr>
        <w:tc>
          <w:tcPr>
            <w:tcW w:w="823" w:type="pct"/>
            <w:tcBorders>
              <w:top w:val="single" w:sz="4" w:space="0" w:color="auto"/>
              <w:bottom w:val="single" w:sz="4" w:space="0" w:color="auto"/>
            </w:tcBorders>
          </w:tcPr>
          <w:p w:rsidR="00960892" w:rsidRPr="00ED171D" w:rsidRDefault="00960892" w:rsidP="00FB2A25">
            <w:pPr>
              <w:spacing w:after="0" w:line="240" w:lineRule="auto"/>
              <w:jc w:val="center"/>
              <w:rPr>
                <w:rFonts w:ascii="Calibri" w:eastAsia="Times New Roman" w:hAnsi="Calibri" w:cs="Calibri"/>
                <w:color w:val="000000"/>
              </w:rPr>
            </w:pPr>
          </w:p>
        </w:tc>
        <w:tc>
          <w:tcPr>
            <w:tcW w:w="438" w:type="pct"/>
            <w:tcBorders>
              <w:top w:val="single" w:sz="4" w:space="0" w:color="auto"/>
              <w:bottom w:val="single" w:sz="4" w:space="0" w:color="auto"/>
            </w:tcBorders>
          </w:tcPr>
          <w:p w:rsidR="00960892" w:rsidRDefault="00960892" w:rsidP="00960892">
            <w:pPr>
              <w:spacing w:after="0" w:line="240" w:lineRule="auto"/>
              <w:jc w:val="center"/>
              <w:rPr>
                <w:rFonts w:ascii="Calibri" w:eastAsia="Times New Roman" w:hAnsi="Calibri" w:cs="Calibri"/>
                <w:color w:val="000000"/>
              </w:rPr>
            </w:pPr>
            <w:r>
              <w:rPr>
                <w:rFonts w:ascii="Calibri" w:eastAsia="Times New Roman" w:hAnsi="Calibri" w:cs="Calibri"/>
                <w:color w:val="000000"/>
              </w:rPr>
              <w:t>N</w:t>
            </w:r>
          </w:p>
        </w:tc>
        <w:tc>
          <w:tcPr>
            <w:tcW w:w="1155" w:type="pct"/>
            <w:tcBorders>
              <w:top w:val="single" w:sz="4" w:space="0" w:color="auto"/>
              <w:bottom w:val="single" w:sz="4" w:space="0" w:color="auto"/>
            </w:tcBorders>
          </w:tcPr>
          <w:p w:rsidR="00960892" w:rsidRDefault="00960892" w:rsidP="00960892">
            <w:pPr>
              <w:spacing w:after="0" w:line="240" w:lineRule="auto"/>
              <w:jc w:val="center"/>
              <w:rPr>
                <w:rFonts w:ascii="Calibri" w:eastAsia="Times New Roman" w:hAnsi="Calibri" w:cs="Calibri"/>
                <w:color w:val="000000"/>
              </w:rPr>
            </w:pPr>
            <w:r>
              <w:rPr>
                <w:rFonts w:ascii="Calibri" w:eastAsia="Times New Roman" w:hAnsi="Calibri" w:cs="Calibri"/>
                <w:color w:val="000000"/>
              </w:rPr>
              <w:t>Inoculants</w:t>
            </w:r>
          </w:p>
        </w:tc>
        <w:tc>
          <w:tcPr>
            <w:tcW w:w="1292" w:type="pct"/>
            <w:tcBorders>
              <w:top w:val="single" w:sz="4" w:space="0" w:color="auto"/>
              <w:bottom w:val="single" w:sz="4" w:space="0" w:color="auto"/>
            </w:tcBorders>
          </w:tcPr>
          <w:p w:rsidR="00960892" w:rsidRPr="00210245" w:rsidRDefault="00960892" w:rsidP="00960892">
            <w:pPr>
              <w:spacing w:after="0" w:line="240" w:lineRule="auto"/>
              <w:jc w:val="center"/>
              <w:rPr>
                <w:rFonts w:ascii="Calibri" w:eastAsia="Times New Roman" w:hAnsi="Calibri" w:cs="Calibri"/>
                <w:bCs/>
                <w:color w:val="000000"/>
              </w:rPr>
            </w:pPr>
            <w:r w:rsidRPr="00210245">
              <w:rPr>
                <w:rFonts w:ascii="Calibri" w:eastAsia="Times New Roman" w:hAnsi="Calibri" w:cs="Calibri"/>
                <w:bCs/>
                <w:color w:val="000000"/>
              </w:rPr>
              <w:t>Organic fertilizer</w:t>
            </w:r>
          </w:p>
        </w:tc>
        <w:tc>
          <w:tcPr>
            <w:tcW w:w="1292" w:type="pct"/>
            <w:tcBorders>
              <w:top w:val="single" w:sz="4" w:space="0" w:color="auto"/>
              <w:bottom w:val="single" w:sz="4" w:space="0" w:color="auto"/>
            </w:tcBorders>
          </w:tcPr>
          <w:p w:rsidR="00960892" w:rsidRPr="00210245" w:rsidRDefault="00960892" w:rsidP="00960892">
            <w:pPr>
              <w:spacing w:after="0" w:line="240" w:lineRule="auto"/>
              <w:jc w:val="center"/>
              <w:rPr>
                <w:rFonts w:ascii="Calibri" w:eastAsia="Times New Roman" w:hAnsi="Calibri" w:cs="Calibri"/>
                <w:bCs/>
                <w:color w:val="000000"/>
              </w:rPr>
            </w:pPr>
            <w:r w:rsidRPr="00210245">
              <w:rPr>
                <w:rFonts w:ascii="Calibri" w:eastAsia="Times New Roman" w:hAnsi="Calibri" w:cs="Calibri"/>
                <w:bCs/>
                <w:color w:val="000000"/>
              </w:rPr>
              <w:t>Synthetic fertilizer</w:t>
            </w:r>
          </w:p>
        </w:tc>
      </w:tr>
      <w:tr w:rsidR="00960892" w:rsidTr="009A7F44">
        <w:trPr>
          <w:trHeight w:val="300"/>
        </w:trPr>
        <w:tc>
          <w:tcPr>
            <w:tcW w:w="823" w:type="pct"/>
            <w:tcBorders>
              <w:top w:val="single" w:sz="4" w:space="0" w:color="auto"/>
              <w:bottom w:val="nil"/>
            </w:tcBorders>
            <w:vAlign w:val="bottom"/>
          </w:tcPr>
          <w:p w:rsidR="00960892" w:rsidRPr="00ED171D" w:rsidRDefault="00960892" w:rsidP="00960892">
            <w:pPr>
              <w:pStyle w:val="NoSpacing"/>
            </w:pPr>
            <w:proofErr w:type="spellStart"/>
            <w:r w:rsidRPr="00ED171D">
              <w:t>Bugesera</w:t>
            </w:r>
            <w:proofErr w:type="spellEnd"/>
          </w:p>
        </w:tc>
        <w:tc>
          <w:tcPr>
            <w:tcW w:w="438" w:type="pct"/>
            <w:tcBorders>
              <w:top w:val="single" w:sz="4" w:space="0" w:color="auto"/>
              <w:bottom w:val="nil"/>
            </w:tcBorders>
            <w:vAlign w:val="bottom"/>
          </w:tcPr>
          <w:p w:rsidR="00960892" w:rsidRDefault="00960892" w:rsidP="00960892">
            <w:pPr>
              <w:pStyle w:val="NoSpacing"/>
              <w:jc w:val="center"/>
            </w:pPr>
            <w:r>
              <w:t>69</w:t>
            </w:r>
          </w:p>
        </w:tc>
        <w:tc>
          <w:tcPr>
            <w:tcW w:w="1155" w:type="pct"/>
            <w:tcBorders>
              <w:top w:val="single" w:sz="4" w:space="0" w:color="auto"/>
              <w:bottom w:val="nil"/>
            </w:tcBorders>
            <w:vAlign w:val="bottom"/>
          </w:tcPr>
          <w:p w:rsidR="00960892" w:rsidRDefault="00960892" w:rsidP="00960892">
            <w:pPr>
              <w:pStyle w:val="NoSpacing"/>
              <w:jc w:val="center"/>
            </w:pPr>
            <w:r>
              <w:t>0%</w:t>
            </w:r>
          </w:p>
        </w:tc>
        <w:tc>
          <w:tcPr>
            <w:tcW w:w="1292" w:type="pct"/>
            <w:tcBorders>
              <w:top w:val="single" w:sz="4" w:space="0" w:color="auto"/>
              <w:bottom w:val="nil"/>
            </w:tcBorders>
            <w:vAlign w:val="bottom"/>
          </w:tcPr>
          <w:p w:rsidR="00960892" w:rsidRDefault="00960892" w:rsidP="00960892">
            <w:pPr>
              <w:pStyle w:val="NoSpacing"/>
              <w:jc w:val="center"/>
            </w:pPr>
            <w:r>
              <w:t>42%</w:t>
            </w:r>
          </w:p>
        </w:tc>
        <w:tc>
          <w:tcPr>
            <w:tcW w:w="1292" w:type="pct"/>
            <w:tcBorders>
              <w:top w:val="single" w:sz="4" w:space="0" w:color="auto"/>
              <w:bottom w:val="nil"/>
            </w:tcBorders>
            <w:vAlign w:val="bottom"/>
          </w:tcPr>
          <w:p w:rsidR="00960892" w:rsidRDefault="00960892" w:rsidP="00960892">
            <w:pPr>
              <w:pStyle w:val="NoSpacing"/>
              <w:jc w:val="center"/>
            </w:pPr>
            <w:r>
              <w:t>1%</w:t>
            </w:r>
          </w:p>
        </w:tc>
      </w:tr>
      <w:tr w:rsidR="00960892" w:rsidTr="009A7F44">
        <w:trPr>
          <w:trHeight w:val="300"/>
        </w:trPr>
        <w:tc>
          <w:tcPr>
            <w:tcW w:w="823" w:type="pct"/>
            <w:tcBorders>
              <w:top w:val="nil"/>
              <w:bottom w:val="nil"/>
            </w:tcBorders>
            <w:vAlign w:val="bottom"/>
          </w:tcPr>
          <w:p w:rsidR="00960892" w:rsidRPr="00ED171D" w:rsidRDefault="00960892" w:rsidP="00960892">
            <w:pPr>
              <w:pStyle w:val="NoSpacing"/>
            </w:pPr>
            <w:proofErr w:type="spellStart"/>
            <w:r w:rsidRPr="00ED171D">
              <w:t>Burera</w:t>
            </w:r>
            <w:proofErr w:type="spellEnd"/>
          </w:p>
        </w:tc>
        <w:tc>
          <w:tcPr>
            <w:tcW w:w="438" w:type="pct"/>
            <w:tcBorders>
              <w:top w:val="nil"/>
              <w:bottom w:val="nil"/>
            </w:tcBorders>
            <w:vAlign w:val="bottom"/>
          </w:tcPr>
          <w:p w:rsidR="00960892" w:rsidRDefault="00960892" w:rsidP="00960892">
            <w:pPr>
              <w:pStyle w:val="NoSpacing"/>
              <w:jc w:val="center"/>
            </w:pPr>
            <w:r>
              <w:t>142</w:t>
            </w:r>
          </w:p>
        </w:tc>
        <w:tc>
          <w:tcPr>
            <w:tcW w:w="1155" w:type="pct"/>
            <w:tcBorders>
              <w:top w:val="nil"/>
              <w:bottom w:val="nil"/>
            </w:tcBorders>
            <w:vAlign w:val="bottom"/>
          </w:tcPr>
          <w:p w:rsidR="00960892" w:rsidRDefault="00960892" w:rsidP="00960892">
            <w:pPr>
              <w:pStyle w:val="NoSpacing"/>
              <w:jc w:val="center"/>
            </w:pPr>
            <w:r>
              <w:t>0%</w:t>
            </w:r>
          </w:p>
        </w:tc>
        <w:tc>
          <w:tcPr>
            <w:tcW w:w="1292" w:type="pct"/>
            <w:tcBorders>
              <w:top w:val="nil"/>
              <w:bottom w:val="nil"/>
            </w:tcBorders>
            <w:vAlign w:val="bottom"/>
          </w:tcPr>
          <w:p w:rsidR="00960892" w:rsidRDefault="00960892" w:rsidP="00960892">
            <w:pPr>
              <w:pStyle w:val="NoSpacing"/>
              <w:jc w:val="center"/>
            </w:pPr>
            <w:r>
              <w:t>97%</w:t>
            </w:r>
          </w:p>
        </w:tc>
        <w:tc>
          <w:tcPr>
            <w:tcW w:w="1292" w:type="pct"/>
            <w:tcBorders>
              <w:top w:val="nil"/>
              <w:bottom w:val="nil"/>
            </w:tcBorders>
            <w:vAlign w:val="bottom"/>
          </w:tcPr>
          <w:p w:rsidR="00960892" w:rsidRDefault="00960892" w:rsidP="00960892">
            <w:pPr>
              <w:pStyle w:val="NoSpacing"/>
              <w:jc w:val="center"/>
            </w:pPr>
            <w:r>
              <w:t>54%</w:t>
            </w:r>
          </w:p>
        </w:tc>
      </w:tr>
      <w:tr w:rsidR="00960892" w:rsidTr="009A7F44">
        <w:trPr>
          <w:trHeight w:val="300"/>
        </w:trPr>
        <w:tc>
          <w:tcPr>
            <w:tcW w:w="823" w:type="pct"/>
            <w:tcBorders>
              <w:top w:val="nil"/>
              <w:bottom w:val="nil"/>
            </w:tcBorders>
            <w:vAlign w:val="bottom"/>
          </w:tcPr>
          <w:p w:rsidR="00960892" w:rsidRPr="00ED171D" w:rsidRDefault="00960892" w:rsidP="00960892">
            <w:pPr>
              <w:pStyle w:val="NoSpacing"/>
            </w:pPr>
            <w:proofErr w:type="spellStart"/>
            <w:r w:rsidRPr="00ED171D">
              <w:t>Gakenke</w:t>
            </w:r>
            <w:proofErr w:type="spellEnd"/>
          </w:p>
        </w:tc>
        <w:tc>
          <w:tcPr>
            <w:tcW w:w="438" w:type="pct"/>
            <w:tcBorders>
              <w:top w:val="nil"/>
              <w:bottom w:val="nil"/>
            </w:tcBorders>
            <w:vAlign w:val="bottom"/>
          </w:tcPr>
          <w:p w:rsidR="00960892" w:rsidRDefault="00960892" w:rsidP="00960892">
            <w:pPr>
              <w:pStyle w:val="NoSpacing"/>
              <w:jc w:val="center"/>
            </w:pPr>
            <w:r>
              <w:t>133</w:t>
            </w:r>
          </w:p>
        </w:tc>
        <w:tc>
          <w:tcPr>
            <w:tcW w:w="1155" w:type="pct"/>
            <w:tcBorders>
              <w:top w:val="nil"/>
              <w:bottom w:val="nil"/>
            </w:tcBorders>
            <w:vAlign w:val="bottom"/>
          </w:tcPr>
          <w:p w:rsidR="00960892" w:rsidRDefault="00960892" w:rsidP="00960892">
            <w:pPr>
              <w:pStyle w:val="NoSpacing"/>
              <w:jc w:val="center"/>
            </w:pPr>
            <w:r>
              <w:t>0%</w:t>
            </w:r>
          </w:p>
        </w:tc>
        <w:tc>
          <w:tcPr>
            <w:tcW w:w="1292" w:type="pct"/>
            <w:tcBorders>
              <w:top w:val="nil"/>
              <w:bottom w:val="nil"/>
            </w:tcBorders>
            <w:vAlign w:val="bottom"/>
          </w:tcPr>
          <w:p w:rsidR="00960892" w:rsidRDefault="00960892" w:rsidP="00960892">
            <w:pPr>
              <w:pStyle w:val="NoSpacing"/>
              <w:jc w:val="center"/>
            </w:pPr>
            <w:r>
              <w:t>100%</w:t>
            </w:r>
          </w:p>
        </w:tc>
        <w:tc>
          <w:tcPr>
            <w:tcW w:w="1292" w:type="pct"/>
            <w:tcBorders>
              <w:top w:val="nil"/>
              <w:bottom w:val="nil"/>
            </w:tcBorders>
            <w:vAlign w:val="bottom"/>
          </w:tcPr>
          <w:p w:rsidR="00960892" w:rsidRDefault="00960892" w:rsidP="00960892">
            <w:pPr>
              <w:pStyle w:val="NoSpacing"/>
              <w:jc w:val="center"/>
            </w:pPr>
            <w:r>
              <w:t>92%</w:t>
            </w:r>
          </w:p>
        </w:tc>
      </w:tr>
      <w:tr w:rsidR="00960892" w:rsidTr="009A7F44">
        <w:trPr>
          <w:trHeight w:val="300"/>
        </w:trPr>
        <w:tc>
          <w:tcPr>
            <w:tcW w:w="823" w:type="pct"/>
            <w:tcBorders>
              <w:top w:val="nil"/>
              <w:bottom w:val="nil"/>
            </w:tcBorders>
            <w:vAlign w:val="bottom"/>
          </w:tcPr>
          <w:p w:rsidR="00960892" w:rsidRPr="00ED171D" w:rsidRDefault="00960892" w:rsidP="00960892">
            <w:pPr>
              <w:pStyle w:val="NoSpacing"/>
            </w:pPr>
            <w:proofErr w:type="spellStart"/>
            <w:r w:rsidRPr="00ED171D">
              <w:t>Kamonyi</w:t>
            </w:r>
            <w:proofErr w:type="spellEnd"/>
          </w:p>
        </w:tc>
        <w:tc>
          <w:tcPr>
            <w:tcW w:w="438" w:type="pct"/>
            <w:tcBorders>
              <w:top w:val="nil"/>
              <w:bottom w:val="nil"/>
            </w:tcBorders>
            <w:vAlign w:val="bottom"/>
          </w:tcPr>
          <w:p w:rsidR="00960892" w:rsidRDefault="00960892" w:rsidP="00960892">
            <w:pPr>
              <w:pStyle w:val="NoSpacing"/>
              <w:jc w:val="center"/>
            </w:pPr>
            <w:r>
              <w:t>159</w:t>
            </w:r>
          </w:p>
        </w:tc>
        <w:tc>
          <w:tcPr>
            <w:tcW w:w="1155" w:type="pct"/>
            <w:tcBorders>
              <w:top w:val="nil"/>
              <w:bottom w:val="nil"/>
            </w:tcBorders>
            <w:vAlign w:val="bottom"/>
          </w:tcPr>
          <w:p w:rsidR="00960892" w:rsidRDefault="00960892" w:rsidP="00960892">
            <w:pPr>
              <w:pStyle w:val="NoSpacing"/>
              <w:jc w:val="center"/>
            </w:pPr>
            <w:r>
              <w:t>3%</w:t>
            </w:r>
          </w:p>
        </w:tc>
        <w:tc>
          <w:tcPr>
            <w:tcW w:w="1292" w:type="pct"/>
            <w:tcBorders>
              <w:top w:val="nil"/>
              <w:bottom w:val="nil"/>
            </w:tcBorders>
            <w:vAlign w:val="bottom"/>
          </w:tcPr>
          <w:p w:rsidR="00960892" w:rsidRDefault="00960892" w:rsidP="00960892">
            <w:pPr>
              <w:pStyle w:val="NoSpacing"/>
              <w:jc w:val="center"/>
            </w:pPr>
            <w:r>
              <w:t>60%</w:t>
            </w:r>
          </w:p>
        </w:tc>
        <w:tc>
          <w:tcPr>
            <w:tcW w:w="1292" w:type="pct"/>
            <w:tcBorders>
              <w:top w:val="nil"/>
              <w:bottom w:val="nil"/>
            </w:tcBorders>
            <w:vAlign w:val="bottom"/>
          </w:tcPr>
          <w:p w:rsidR="00960892" w:rsidRDefault="00960892" w:rsidP="00960892">
            <w:pPr>
              <w:pStyle w:val="NoSpacing"/>
              <w:jc w:val="center"/>
            </w:pPr>
            <w:r>
              <w:t>8%</w:t>
            </w:r>
          </w:p>
        </w:tc>
      </w:tr>
      <w:tr w:rsidR="00960892" w:rsidTr="009A7F44">
        <w:trPr>
          <w:trHeight w:val="300"/>
        </w:trPr>
        <w:tc>
          <w:tcPr>
            <w:tcW w:w="823" w:type="pct"/>
            <w:tcBorders>
              <w:top w:val="nil"/>
              <w:bottom w:val="single" w:sz="4" w:space="0" w:color="auto"/>
            </w:tcBorders>
            <w:vAlign w:val="bottom"/>
          </w:tcPr>
          <w:p w:rsidR="00960892" w:rsidRPr="00ED171D" w:rsidRDefault="00960892" w:rsidP="00960892">
            <w:pPr>
              <w:pStyle w:val="NoSpacing"/>
            </w:pPr>
            <w:proofErr w:type="spellStart"/>
            <w:r w:rsidRPr="00ED171D">
              <w:t>Kayonza</w:t>
            </w:r>
            <w:proofErr w:type="spellEnd"/>
          </w:p>
        </w:tc>
        <w:tc>
          <w:tcPr>
            <w:tcW w:w="438" w:type="pct"/>
            <w:tcBorders>
              <w:top w:val="nil"/>
              <w:bottom w:val="single" w:sz="4" w:space="0" w:color="auto"/>
            </w:tcBorders>
            <w:vAlign w:val="bottom"/>
          </w:tcPr>
          <w:p w:rsidR="00960892" w:rsidRDefault="00960892" w:rsidP="00960892">
            <w:pPr>
              <w:pStyle w:val="NoSpacing"/>
              <w:jc w:val="center"/>
            </w:pPr>
            <w:r>
              <w:t>67</w:t>
            </w:r>
          </w:p>
        </w:tc>
        <w:tc>
          <w:tcPr>
            <w:tcW w:w="1155" w:type="pct"/>
            <w:tcBorders>
              <w:top w:val="nil"/>
              <w:bottom w:val="single" w:sz="4" w:space="0" w:color="auto"/>
            </w:tcBorders>
            <w:vAlign w:val="bottom"/>
          </w:tcPr>
          <w:p w:rsidR="00960892" w:rsidRDefault="00960892" w:rsidP="00960892">
            <w:pPr>
              <w:pStyle w:val="NoSpacing"/>
              <w:jc w:val="center"/>
            </w:pPr>
            <w:r>
              <w:t>0%</w:t>
            </w:r>
          </w:p>
        </w:tc>
        <w:tc>
          <w:tcPr>
            <w:tcW w:w="1292" w:type="pct"/>
            <w:tcBorders>
              <w:top w:val="nil"/>
              <w:bottom w:val="single" w:sz="4" w:space="0" w:color="auto"/>
            </w:tcBorders>
            <w:vAlign w:val="bottom"/>
          </w:tcPr>
          <w:p w:rsidR="00960892" w:rsidRDefault="00960892" w:rsidP="00960892">
            <w:pPr>
              <w:pStyle w:val="NoSpacing"/>
              <w:jc w:val="center"/>
            </w:pPr>
            <w:r>
              <w:t>84%</w:t>
            </w:r>
          </w:p>
        </w:tc>
        <w:tc>
          <w:tcPr>
            <w:tcW w:w="1292" w:type="pct"/>
            <w:tcBorders>
              <w:top w:val="nil"/>
              <w:bottom w:val="single" w:sz="4" w:space="0" w:color="auto"/>
            </w:tcBorders>
            <w:vAlign w:val="bottom"/>
          </w:tcPr>
          <w:p w:rsidR="00960892" w:rsidRDefault="00960892" w:rsidP="00960892">
            <w:pPr>
              <w:pStyle w:val="NoSpacing"/>
              <w:jc w:val="center"/>
            </w:pPr>
            <w:r>
              <w:t>13%</w:t>
            </w:r>
          </w:p>
        </w:tc>
      </w:tr>
      <w:tr w:rsidR="00960892" w:rsidTr="009A7F44">
        <w:trPr>
          <w:trHeight w:val="300"/>
        </w:trPr>
        <w:tc>
          <w:tcPr>
            <w:tcW w:w="823" w:type="pct"/>
            <w:tcBorders>
              <w:top w:val="single" w:sz="4" w:space="0" w:color="auto"/>
              <w:bottom w:val="single" w:sz="4" w:space="0" w:color="auto"/>
            </w:tcBorders>
            <w:vAlign w:val="bottom"/>
          </w:tcPr>
          <w:p w:rsidR="00960892" w:rsidRPr="00ED171D" w:rsidRDefault="009A7F44" w:rsidP="00960892">
            <w:pPr>
              <w:pStyle w:val="NoSpacing"/>
            </w:pPr>
            <w:r>
              <w:t>Total/Average</w:t>
            </w:r>
          </w:p>
        </w:tc>
        <w:tc>
          <w:tcPr>
            <w:tcW w:w="438" w:type="pct"/>
            <w:tcBorders>
              <w:top w:val="single" w:sz="4" w:space="0" w:color="auto"/>
              <w:bottom w:val="single" w:sz="4" w:space="0" w:color="auto"/>
            </w:tcBorders>
            <w:vAlign w:val="bottom"/>
          </w:tcPr>
          <w:p w:rsidR="00960892" w:rsidRDefault="009A7F44" w:rsidP="00960892">
            <w:pPr>
              <w:pStyle w:val="NoSpacing"/>
              <w:jc w:val="center"/>
            </w:pPr>
            <w:r>
              <w:t>570</w:t>
            </w:r>
          </w:p>
        </w:tc>
        <w:tc>
          <w:tcPr>
            <w:tcW w:w="1155" w:type="pct"/>
            <w:tcBorders>
              <w:top w:val="single" w:sz="4" w:space="0" w:color="auto"/>
              <w:bottom w:val="single" w:sz="4" w:space="0" w:color="auto"/>
            </w:tcBorders>
            <w:vAlign w:val="bottom"/>
          </w:tcPr>
          <w:p w:rsidR="00960892" w:rsidRDefault="009A7F44" w:rsidP="00960892">
            <w:pPr>
              <w:pStyle w:val="NoSpacing"/>
              <w:jc w:val="center"/>
            </w:pPr>
            <w:r>
              <w:t>0.7%</w:t>
            </w:r>
          </w:p>
        </w:tc>
        <w:tc>
          <w:tcPr>
            <w:tcW w:w="1292" w:type="pct"/>
            <w:tcBorders>
              <w:top w:val="single" w:sz="4" w:space="0" w:color="auto"/>
              <w:bottom w:val="single" w:sz="4" w:space="0" w:color="auto"/>
            </w:tcBorders>
            <w:vAlign w:val="bottom"/>
          </w:tcPr>
          <w:p w:rsidR="00960892" w:rsidRDefault="009A7F44" w:rsidP="00960892">
            <w:pPr>
              <w:pStyle w:val="NoSpacing"/>
              <w:jc w:val="center"/>
            </w:pPr>
            <w:r>
              <w:t>79%</w:t>
            </w:r>
          </w:p>
        </w:tc>
        <w:tc>
          <w:tcPr>
            <w:tcW w:w="1292" w:type="pct"/>
            <w:tcBorders>
              <w:top w:val="single" w:sz="4" w:space="0" w:color="auto"/>
              <w:bottom w:val="single" w:sz="4" w:space="0" w:color="auto"/>
            </w:tcBorders>
            <w:vAlign w:val="bottom"/>
          </w:tcPr>
          <w:p w:rsidR="00960892" w:rsidRDefault="00960892" w:rsidP="00960892">
            <w:pPr>
              <w:pStyle w:val="NoSpacing"/>
              <w:jc w:val="center"/>
            </w:pPr>
            <w:r>
              <w:t>39%</w:t>
            </w:r>
          </w:p>
        </w:tc>
      </w:tr>
    </w:tbl>
    <w:p w:rsidR="009B5DB1" w:rsidRDefault="009B5DB1" w:rsidP="009A7F44">
      <w:pPr>
        <w:pStyle w:val="NoSpacing"/>
      </w:pPr>
    </w:p>
    <w:p w:rsidR="009A7F44" w:rsidRDefault="00DE13F1" w:rsidP="009A7F44">
      <w:pPr>
        <w:pStyle w:val="NoSpacing"/>
      </w:pPr>
      <w:r>
        <w:t xml:space="preserve">Climbing beans are grown on </w:t>
      </w:r>
      <w:r w:rsidR="00C35796">
        <w:t xml:space="preserve">50% </w:t>
      </w:r>
      <w:r>
        <w:t>of the total</w:t>
      </w:r>
      <w:r w:rsidR="00C04DB0">
        <w:t xml:space="preserve"> number of</w:t>
      </w:r>
      <w:r>
        <w:t xml:space="preserve"> fields</w:t>
      </w:r>
      <w:r w:rsidR="00C35796">
        <w:t xml:space="preserve"> cultivated with legumes</w:t>
      </w:r>
      <w:r>
        <w:t>, followed by bush bean on about 40% of the fields</w:t>
      </w:r>
      <w:r w:rsidR="00C04DB0">
        <w:t xml:space="preserve"> (</w:t>
      </w:r>
      <w:r w:rsidR="00C04DB0">
        <w:fldChar w:fldCharType="begin"/>
      </w:r>
      <w:r w:rsidR="00C04DB0">
        <w:instrText xml:space="preserve"> REF _Ref327980381 \h  \* MERGEFORMAT </w:instrText>
      </w:r>
      <w:r w:rsidR="00C04DB0">
        <w:fldChar w:fldCharType="separate"/>
      </w:r>
      <w:r w:rsidR="00C04DB0" w:rsidRPr="00C04DB0">
        <w:t>Table 6</w:t>
      </w:r>
      <w:r w:rsidR="00C04DB0">
        <w:fldChar w:fldCharType="end"/>
      </w:r>
      <w:r w:rsidR="00C04DB0">
        <w:t>)</w:t>
      </w:r>
      <w:r>
        <w:t>. Groundnut and soybean are grown</w:t>
      </w:r>
      <w:r w:rsidR="00C35796">
        <w:t xml:space="preserve"> on less than 10% of the fields, and</w:t>
      </w:r>
      <w:r>
        <w:t xml:space="preserve"> cowpea only on two fields. The average area </w:t>
      </w:r>
      <w:r w:rsidR="00B60F6B">
        <w:t xml:space="preserve">under </w:t>
      </w:r>
      <w:r>
        <w:t>l</w:t>
      </w:r>
      <w:r w:rsidR="00C35796">
        <w:t>egumes per farm is largest for bush bean</w:t>
      </w:r>
      <w:r>
        <w:t>. Climbing beans, groundnuts and soybeans are generally cultivated on less than 0.10 ha. The</w:t>
      </w:r>
      <w:r w:rsidR="001C0D89">
        <w:t xml:space="preserve"> average</w:t>
      </w:r>
      <w:r>
        <w:t xml:space="preserve"> seed </w:t>
      </w:r>
      <w:r w:rsidR="005D159A">
        <w:t xml:space="preserve">used relates fairly well to the area under cultivation, although the </w:t>
      </w:r>
      <w:r>
        <w:t>rate</w:t>
      </w:r>
      <w:r w:rsidR="005D159A">
        <w:t xml:space="preserve">s mentioned for </w:t>
      </w:r>
      <w:r>
        <w:t>groundnut</w:t>
      </w:r>
      <w:r w:rsidR="005D159A">
        <w:t xml:space="preserve"> seem to be too high</w:t>
      </w:r>
      <w:r>
        <w:t xml:space="preserve"> </w:t>
      </w:r>
      <w:r w:rsidR="00B60F6B">
        <w:t xml:space="preserve">compared to typical seed rates, </w:t>
      </w:r>
      <w:r w:rsidR="001C0D89">
        <w:t xml:space="preserve">and </w:t>
      </w:r>
      <w:r w:rsidR="005D159A">
        <w:t xml:space="preserve">too </w:t>
      </w:r>
      <w:r w:rsidR="001C0D89">
        <w:t>low for bush bean.</w:t>
      </w:r>
    </w:p>
    <w:p w:rsidR="001C0D89" w:rsidRPr="007A67F9" w:rsidRDefault="001C0D89" w:rsidP="009A7F44">
      <w:pPr>
        <w:pStyle w:val="NoSpacing"/>
      </w:pPr>
    </w:p>
    <w:p w:rsidR="00915076" w:rsidRPr="003D418B" w:rsidRDefault="009A7F44" w:rsidP="003D418B">
      <w:pPr>
        <w:pStyle w:val="NoSpacing"/>
        <w:rPr>
          <w:b/>
          <w:bCs/>
          <w:color w:val="4F81BD" w:themeColor="accent1"/>
          <w:sz w:val="18"/>
          <w:szCs w:val="18"/>
        </w:rPr>
      </w:pPr>
      <w:bookmarkStart w:id="6" w:name="_Ref327980381"/>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6</w:t>
      </w:r>
      <w:r w:rsidRPr="003D418B">
        <w:rPr>
          <w:b/>
          <w:bCs/>
          <w:color w:val="4F81BD" w:themeColor="accent1"/>
          <w:sz w:val="18"/>
          <w:szCs w:val="18"/>
        </w:rPr>
        <w:fldChar w:fldCharType="end"/>
      </w:r>
      <w:bookmarkEnd w:id="6"/>
      <w:r w:rsidRPr="003D418B">
        <w:rPr>
          <w:b/>
          <w:bCs/>
          <w:color w:val="4F81BD" w:themeColor="accent1"/>
          <w:sz w:val="18"/>
          <w:szCs w:val="18"/>
        </w:rPr>
        <w:t xml:space="preserve">: </w:t>
      </w:r>
      <w:r w:rsidR="00210245" w:rsidRPr="003D418B">
        <w:rPr>
          <w:b/>
          <w:bCs/>
          <w:color w:val="4F81BD" w:themeColor="accent1"/>
          <w:sz w:val="18"/>
          <w:szCs w:val="18"/>
        </w:rPr>
        <w:t xml:space="preserve">Number of farmers growing </w:t>
      </w:r>
      <w:r w:rsidRPr="003D418B">
        <w:rPr>
          <w:b/>
          <w:bCs/>
          <w:color w:val="4F81BD" w:themeColor="accent1"/>
          <w:sz w:val="18"/>
          <w:szCs w:val="18"/>
        </w:rPr>
        <w:t xml:space="preserve">legumes, </w:t>
      </w:r>
      <w:r w:rsidR="00210245" w:rsidRPr="003D418B">
        <w:rPr>
          <w:b/>
          <w:bCs/>
          <w:color w:val="4F81BD" w:themeColor="accent1"/>
          <w:sz w:val="18"/>
          <w:szCs w:val="18"/>
        </w:rPr>
        <w:t>area under legumes, amount of seed used and seed rates</w:t>
      </w:r>
    </w:p>
    <w:tbl>
      <w:tblPr>
        <w:tblW w:w="5000" w:type="pct"/>
        <w:tblBorders>
          <w:top w:val="single" w:sz="4" w:space="0" w:color="auto"/>
          <w:bottom w:val="single" w:sz="4" w:space="0" w:color="auto"/>
        </w:tblBorders>
        <w:tblLook w:val="04A0" w:firstRow="1" w:lastRow="0" w:firstColumn="1" w:lastColumn="0" w:noHBand="0" w:noVBand="1"/>
      </w:tblPr>
      <w:tblGrid>
        <w:gridCol w:w="1617"/>
        <w:gridCol w:w="676"/>
        <w:gridCol w:w="1899"/>
        <w:gridCol w:w="2176"/>
        <w:gridCol w:w="1630"/>
        <w:gridCol w:w="1624"/>
      </w:tblGrid>
      <w:tr w:rsidR="009A7F44" w:rsidRPr="00915076" w:rsidTr="009A7F44">
        <w:trPr>
          <w:trHeight w:val="300"/>
        </w:trPr>
        <w:tc>
          <w:tcPr>
            <w:tcW w:w="840" w:type="pct"/>
            <w:tcBorders>
              <w:bottom w:val="single" w:sz="4" w:space="0" w:color="auto"/>
            </w:tcBorders>
            <w:shd w:val="clear" w:color="auto" w:fill="auto"/>
            <w:noWrap/>
            <w:hideMark/>
          </w:tcPr>
          <w:p w:rsidR="009A7F44" w:rsidRPr="00915076" w:rsidRDefault="009A7F44" w:rsidP="009A7F44">
            <w:pPr>
              <w:pStyle w:val="NoSpacing"/>
              <w:jc w:val="center"/>
            </w:pPr>
          </w:p>
        </w:tc>
        <w:tc>
          <w:tcPr>
            <w:tcW w:w="351" w:type="pct"/>
            <w:tcBorders>
              <w:bottom w:val="single" w:sz="4" w:space="0" w:color="auto"/>
            </w:tcBorders>
          </w:tcPr>
          <w:p w:rsidR="009A7F44" w:rsidRDefault="009A7F44" w:rsidP="009A7F44">
            <w:pPr>
              <w:pStyle w:val="NoSpacing"/>
              <w:jc w:val="center"/>
            </w:pPr>
            <w:r>
              <w:t>N</w:t>
            </w:r>
          </w:p>
        </w:tc>
        <w:tc>
          <w:tcPr>
            <w:tcW w:w="987" w:type="pct"/>
            <w:tcBorders>
              <w:bottom w:val="single" w:sz="4" w:space="0" w:color="auto"/>
            </w:tcBorders>
          </w:tcPr>
          <w:p w:rsidR="009A7F44" w:rsidRPr="00915076" w:rsidRDefault="009A7F44" w:rsidP="009A7F44">
            <w:pPr>
              <w:pStyle w:val="NoSpacing"/>
              <w:jc w:val="center"/>
            </w:pPr>
            <w:r>
              <w:t>% of fields planted with legume</w:t>
            </w:r>
          </w:p>
        </w:tc>
        <w:tc>
          <w:tcPr>
            <w:tcW w:w="1131" w:type="pct"/>
            <w:tcBorders>
              <w:bottom w:val="single" w:sz="4" w:space="0" w:color="auto"/>
            </w:tcBorders>
            <w:shd w:val="clear" w:color="auto" w:fill="auto"/>
            <w:noWrap/>
            <w:hideMark/>
          </w:tcPr>
          <w:p w:rsidR="009A7F44" w:rsidRDefault="009A7F44" w:rsidP="009A7F44">
            <w:pPr>
              <w:pStyle w:val="NoSpacing"/>
              <w:jc w:val="center"/>
            </w:pPr>
            <w:r w:rsidRPr="00915076">
              <w:t>Average area</w:t>
            </w:r>
          </w:p>
          <w:p w:rsidR="009A7F44" w:rsidRPr="00915076" w:rsidRDefault="009A7F44" w:rsidP="009A7F44">
            <w:pPr>
              <w:pStyle w:val="NoSpacing"/>
              <w:jc w:val="center"/>
            </w:pPr>
            <w:r>
              <w:t>under</w:t>
            </w:r>
            <w:r w:rsidRPr="00915076">
              <w:t xml:space="preserve"> legumes (ha)</w:t>
            </w:r>
          </w:p>
        </w:tc>
        <w:tc>
          <w:tcPr>
            <w:tcW w:w="847" w:type="pct"/>
            <w:tcBorders>
              <w:bottom w:val="single" w:sz="4" w:space="0" w:color="auto"/>
            </w:tcBorders>
            <w:shd w:val="clear" w:color="auto" w:fill="auto"/>
            <w:noWrap/>
            <w:hideMark/>
          </w:tcPr>
          <w:p w:rsidR="009A7F44" w:rsidRDefault="009A7F44" w:rsidP="009A7F44">
            <w:pPr>
              <w:pStyle w:val="NoSpacing"/>
              <w:jc w:val="center"/>
            </w:pPr>
            <w:r w:rsidRPr="00915076">
              <w:t xml:space="preserve">Average </w:t>
            </w:r>
            <w:r>
              <w:t>seed</w:t>
            </w:r>
          </w:p>
          <w:p w:rsidR="009A7F44" w:rsidRPr="00915076" w:rsidRDefault="009A7F44" w:rsidP="009A7F44">
            <w:pPr>
              <w:pStyle w:val="NoSpacing"/>
              <w:jc w:val="center"/>
            </w:pPr>
            <w:r>
              <w:t>used (kg)</w:t>
            </w:r>
          </w:p>
        </w:tc>
        <w:tc>
          <w:tcPr>
            <w:tcW w:w="845" w:type="pct"/>
            <w:tcBorders>
              <w:bottom w:val="single" w:sz="4" w:space="0" w:color="auto"/>
            </w:tcBorders>
            <w:shd w:val="clear" w:color="auto" w:fill="auto"/>
            <w:noWrap/>
            <w:hideMark/>
          </w:tcPr>
          <w:p w:rsidR="009A7F44" w:rsidRDefault="009A7F44" w:rsidP="009A7F44">
            <w:pPr>
              <w:pStyle w:val="NoSpacing"/>
              <w:jc w:val="center"/>
            </w:pPr>
            <w:r>
              <w:t>Average s</w:t>
            </w:r>
            <w:r w:rsidRPr="00915076">
              <w:t>eed</w:t>
            </w:r>
          </w:p>
          <w:p w:rsidR="009A7F44" w:rsidRPr="00915076" w:rsidRDefault="009A7F44" w:rsidP="009A7F44">
            <w:pPr>
              <w:pStyle w:val="NoSpacing"/>
              <w:jc w:val="center"/>
            </w:pPr>
            <w:r w:rsidRPr="00915076">
              <w:t>rate (kg/ha)</w:t>
            </w:r>
          </w:p>
        </w:tc>
      </w:tr>
      <w:tr w:rsidR="009A7F44" w:rsidRPr="00915076" w:rsidTr="004E76DD">
        <w:trPr>
          <w:trHeight w:val="300"/>
        </w:trPr>
        <w:tc>
          <w:tcPr>
            <w:tcW w:w="839" w:type="pct"/>
            <w:tcBorders>
              <w:top w:val="single" w:sz="4" w:space="0" w:color="auto"/>
              <w:bottom w:val="nil"/>
            </w:tcBorders>
            <w:shd w:val="clear" w:color="auto" w:fill="auto"/>
            <w:noWrap/>
            <w:vAlign w:val="bottom"/>
            <w:hideMark/>
          </w:tcPr>
          <w:p w:rsidR="009A7F44" w:rsidRPr="00915076" w:rsidRDefault="009A7F44" w:rsidP="0094185E">
            <w:pPr>
              <w:pStyle w:val="NoSpacing"/>
            </w:pPr>
            <w:r w:rsidRPr="00915076">
              <w:t xml:space="preserve">Bush </w:t>
            </w:r>
            <w:r>
              <w:t>b</w:t>
            </w:r>
            <w:r w:rsidRPr="00915076">
              <w:t>eans</w:t>
            </w:r>
          </w:p>
        </w:tc>
        <w:tc>
          <w:tcPr>
            <w:tcW w:w="351" w:type="pct"/>
            <w:tcBorders>
              <w:top w:val="single" w:sz="4" w:space="0" w:color="auto"/>
              <w:bottom w:val="nil"/>
            </w:tcBorders>
            <w:vAlign w:val="bottom"/>
          </w:tcPr>
          <w:p w:rsidR="009A7F44" w:rsidRDefault="009A7F44" w:rsidP="00915076">
            <w:pPr>
              <w:pStyle w:val="NoSpacing"/>
              <w:jc w:val="center"/>
            </w:pPr>
            <w:r>
              <w:t>220</w:t>
            </w:r>
          </w:p>
        </w:tc>
        <w:tc>
          <w:tcPr>
            <w:tcW w:w="987" w:type="pct"/>
            <w:tcBorders>
              <w:top w:val="single" w:sz="4" w:space="0" w:color="auto"/>
              <w:bottom w:val="nil"/>
            </w:tcBorders>
            <w:vAlign w:val="bottom"/>
          </w:tcPr>
          <w:p w:rsidR="009A7F44" w:rsidRDefault="009A7F44" w:rsidP="009A7F44">
            <w:pPr>
              <w:pStyle w:val="NoSpacing"/>
              <w:jc w:val="center"/>
            </w:pPr>
            <w:r>
              <w:t>39%</w:t>
            </w:r>
          </w:p>
        </w:tc>
        <w:tc>
          <w:tcPr>
            <w:tcW w:w="1131" w:type="pct"/>
            <w:tcBorders>
              <w:top w:val="single" w:sz="4" w:space="0" w:color="auto"/>
              <w:bottom w:val="nil"/>
            </w:tcBorders>
            <w:shd w:val="clear" w:color="auto" w:fill="auto"/>
            <w:noWrap/>
            <w:vAlign w:val="bottom"/>
            <w:hideMark/>
          </w:tcPr>
          <w:p w:rsidR="009A7F44" w:rsidRDefault="009A7F44" w:rsidP="00ED171D">
            <w:pPr>
              <w:pStyle w:val="NoSpacing"/>
              <w:jc w:val="center"/>
            </w:pPr>
            <w:r>
              <w:t>0.26</w:t>
            </w:r>
          </w:p>
        </w:tc>
        <w:tc>
          <w:tcPr>
            <w:tcW w:w="847" w:type="pct"/>
            <w:tcBorders>
              <w:top w:val="single" w:sz="4" w:space="0" w:color="auto"/>
              <w:bottom w:val="nil"/>
            </w:tcBorders>
            <w:shd w:val="clear" w:color="auto" w:fill="auto"/>
            <w:noWrap/>
            <w:vAlign w:val="bottom"/>
            <w:hideMark/>
          </w:tcPr>
          <w:p w:rsidR="009A7F44" w:rsidRPr="00915076" w:rsidRDefault="009A7F44" w:rsidP="00915076">
            <w:pPr>
              <w:pStyle w:val="NoSpacing"/>
              <w:jc w:val="center"/>
            </w:pPr>
            <w:r w:rsidRPr="00915076">
              <w:t>11</w:t>
            </w:r>
          </w:p>
        </w:tc>
        <w:tc>
          <w:tcPr>
            <w:tcW w:w="845" w:type="pct"/>
            <w:tcBorders>
              <w:top w:val="single" w:sz="4" w:space="0" w:color="auto"/>
              <w:bottom w:val="nil"/>
            </w:tcBorders>
            <w:shd w:val="clear" w:color="auto" w:fill="auto"/>
            <w:noWrap/>
            <w:vAlign w:val="bottom"/>
            <w:hideMark/>
          </w:tcPr>
          <w:p w:rsidR="009A7F44" w:rsidRDefault="009A7F44" w:rsidP="00ED171D">
            <w:pPr>
              <w:pStyle w:val="NoSpacing"/>
              <w:jc w:val="center"/>
            </w:pPr>
            <w:r>
              <w:t>41</w:t>
            </w:r>
          </w:p>
        </w:tc>
      </w:tr>
      <w:tr w:rsidR="009A7F44" w:rsidRPr="00915076" w:rsidTr="009A7F44">
        <w:trPr>
          <w:trHeight w:val="300"/>
        </w:trPr>
        <w:tc>
          <w:tcPr>
            <w:tcW w:w="840" w:type="pct"/>
            <w:tcBorders>
              <w:top w:val="nil"/>
              <w:bottom w:val="nil"/>
            </w:tcBorders>
            <w:shd w:val="clear" w:color="auto" w:fill="auto"/>
            <w:noWrap/>
            <w:vAlign w:val="bottom"/>
            <w:hideMark/>
          </w:tcPr>
          <w:p w:rsidR="009A7F44" w:rsidRPr="00915076" w:rsidRDefault="009A7F44" w:rsidP="0094185E">
            <w:pPr>
              <w:pStyle w:val="NoSpacing"/>
            </w:pPr>
            <w:r w:rsidRPr="00915076">
              <w:t xml:space="preserve">Climbing </w:t>
            </w:r>
            <w:r>
              <w:t>b</w:t>
            </w:r>
            <w:r w:rsidRPr="00915076">
              <w:t>eans</w:t>
            </w:r>
          </w:p>
        </w:tc>
        <w:tc>
          <w:tcPr>
            <w:tcW w:w="351" w:type="pct"/>
            <w:tcBorders>
              <w:top w:val="nil"/>
              <w:bottom w:val="nil"/>
            </w:tcBorders>
            <w:vAlign w:val="bottom"/>
          </w:tcPr>
          <w:p w:rsidR="009A7F44" w:rsidRDefault="009A7F44" w:rsidP="00915076">
            <w:pPr>
              <w:pStyle w:val="NoSpacing"/>
              <w:jc w:val="center"/>
            </w:pPr>
            <w:r>
              <w:t>288</w:t>
            </w:r>
          </w:p>
        </w:tc>
        <w:tc>
          <w:tcPr>
            <w:tcW w:w="987" w:type="pct"/>
            <w:tcBorders>
              <w:top w:val="nil"/>
              <w:bottom w:val="nil"/>
            </w:tcBorders>
            <w:vAlign w:val="bottom"/>
          </w:tcPr>
          <w:p w:rsidR="009A7F44" w:rsidRDefault="009A7F44" w:rsidP="009A7F44">
            <w:pPr>
              <w:pStyle w:val="NoSpacing"/>
              <w:jc w:val="center"/>
            </w:pPr>
            <w:r>
              <w:t>51%</w:t>
            </w:r>
          </w:p>
        </w:tc>
        <w:tc>
          <w:tcPr>
            <w:tcW w:w="1131" w:type="pct"/>
            <w:tcBorders>
              <w:top w:val="nil"/>
              <w:bottom w:val="nil"/>
            </w:tcBorders>
            <w:shd w:val="clear" w:color="auto" w:fill="auto"/>
            <w:noWrap/>
            <w:vAlign w:val="bottom"/>
            <w:hideMark/>
          </w:tcPr>
          <w:p w:rsidR="009A7F44" w:rsidRDefault="009A7F44" w:rsidP="00ED171D">
            <w:pPr>
              <w:pStyle w:val="NoSpacing"/>
              <w:jc w:val="center"/>
            </w:pPr>
            <w:r>
              <w:t>0.07</w:t>
            </w:r>
          </w:p>
        </w:tc>
        <w:tc>
          <w:tcPr>
            <w:tcW w:w="847" w:type="pct"/>
            <w:tcBorders>
              <w:top w:val="nil"/>
              <w:bottom w:val="nil"/>
            </w:tcBorders>
            <w:shd w:val="clear" w:color="auto" w:fill="auto"/>
            <w:noWrap/>
            <w:vAlign w:val="bottom"/>
            <w:hideMark/>
          </w:tcPr>
          <w:p w:rsidR="009A7F44" w:rsidRPr="00915076" w:rsidRDefault="009A7F44" w:rsidP="00915076">
            <w:pPr>
              <w:pStyle w:val="NoSpacing"/>
              <w:jc w:val="center"/>
            </w:pPr>
            <w:r w:rsidRPr="00915076">
              <w:t>6</w:t>
            </w:r>
          </w:p>
        </w:tc>
        <w:tc>
          <w:tcPr>
            <w:tcW w:w="845" w:type="pct"/>
            <w:tcBorders>
              <w:top w:val="nil"/>
              <w:bottom w:val="nil"/>
            </w:tcBorders>
            <w:shd w:val="clear" w:color="auto" w:fill="auto"/>
            <w:noWrap/>
            <w:vAlign w:val="bottom"/>
            <w:hideMark/>
          </w:tcPr>
          <w:p w:rsidR="009A7F44" w:rsidRDefault="009A7F44" w:rsidP="00ED171D">
            <w:pPr>
              <w:pStyle w:val="NoSpacing"/>
              <w:jc w:val="center"/>
            </w:pPr>
            <w:r>
              <w:t>83</w:t>
            </w:r>
          </w:p>
        </w:tc>
      </w:tr>
      <w:tr w:rsidR="009A7F44" w:rsidRPr="00915076" w:rsidTr="009A7F44">
        <w:trPr>
          <w:trHeight w:val="300"/>
        </w:trPr>
        <w:tc>
          <w:tcPr>
            <w:tcW w:w="840" w:type="pct"/>
            <w:tcBorders>
              <w:top w:val="nil"/>
              <w:bottom w:val="nil"/>
            </w:tcBorders>
            <w:shd w:val="clear" w:color="auto" w:fill="auto"/>
            <w:noWrap/>
            <w:vAlign w:val="bottom"/>
            <w:hideMark/>
          </w:tcPr>
          <w:p w:rsidR="009A7F44" w:rsidRPr="00915076" w:rsidRDefault="009A7F44" w:rsidP="00915076">
            <w:pPr>
              <w:pStyle w:val="NoSpacing"/>
            </w:pPr>
            <w:r w:rsidRPr="00915076">
              <w:t>Cowpeas</w:t>
            </w:r>
          </w:p>
        </w:tc>
        <w:tc>
          <w:tcPr>
            <w:tcW w:w="351" w:type="pct"/>
            <w:tcBorders>
              <w:top w:val="nil"/>
              <w:bottom w:val="nil"/>
            </w:tcBorders>
            <w:vAlign w:val="bottom"/>
          </w:tcPr>
          <w:p w:rsidR="009A7F44" w:rsidRDefault="009A7F44" w:rsidP="00915076">
            <w:pPr>
              <w:pStyle w:val="NoSpacing"/>
              <w:jc w:val="center"/>
            </w:pPr>
            <w:r>
              <w:t>2</w:t>
            </w:r>
          </w:p>
        </w:tc>
        <w:tc>
          <w:tcPr>
            <w:tcW w:w="987" w:type="pct"/>
            <w:tcBorders>
              <w:top w:val="nil"/>
              <w:bottom w:val="nil"/>
            </w:tcBorders>
            <w:vAlign w:val="bottom"/>
          </w:tcPr>
          <w:p w:rsidR="009A7F44" w:rsidRDefault="009A7F44" w:rsidP="009A7F44">
            <w:pPr>
              <w:pStyle w:val="NoSpacing"/>
              <w:jc w:val="center"/>
            </w:pPr>
            <w:r>
              <w:t>0.4%</w:t>
            </w:r>
          </w:p>
        </w:tc>
        <w:tc>
          <w:tcPr>
            <w:tcW w:w="1131" w:type="pct"/>
            <w:tcBorders>
              <w:top w:val="nil"/>
              <w:bottom w:val="nil"/>
            </w:tcBorders>
            <w:shd w:val="clear" w:color="auto" w:fill="auto"/>
            <w:noWrap/>
            <w:vAlign w:val="bottom"/>
            <w:hideMark/>
          </w:tcPr>
          <w:p w:rsidR="009A7F44" w:rsidRDefault="009A7F44" w:rsidP="00ED171D">
            <w:pPr>
              <w:pStyle w:val="NoSpacing"/>
              <w:jc w:val="center"/>
            </w:pPr>
            <w:r>
              <w:t>0.11</w:t>
            </w:r>
          </w:p>
        </w:tc>
        <w:tc>
          <w:tcPr>
            <w:tcW w:w="847" w:type="pct"/>
            <w:tcBorders>
              <w:top w:val="nil"/>
              <w:bottom w:val="nil"/>
            </w:tcBorders>
            <w:shd w:val="clear" w:color="auto" w:fill="auto"/>
            <w:noWrap/>
            <w:vAlign w:val="bottom"/>
            <w:hideMark/>
          </w:tcPr>
          <w:p w:rsidR="009A7F44" w:rsidRPr="00915076" w:rsidRDefault="009A7F44" w:rsidP="00915076">
            <w:pPr>
              <w:pStyle w:val="NoSpacing"/>
              <w:jc w:val="center"/>
            </w:pPr>
            <w:r w:rsidRPr="00915076">
              <w:t>4</w:t>
            </w:r>
          </w:p>
        </w:tc>
        <w:tc>
          <w:tcPr>
            <w:tcW w:w="845" w:type="pct"/>
            <w:tcBorders>
              <w:top w:val="nil"/>
              <w:bottom w:val="nil"/>
            </w:tcBorders>
            <w:shd w:val="clear" w:color="auto" w:fill="auto"/>
            <w:noWrap/>
            <w:vAlign w:val="bottom"/>
            <w:hideMark/>
          </w:tcPr>
          <w:p w:rsidR="009A7F44" w:rsidRDefault="009A7F44" w:rsidP="00ED171D">
            <w:pPr>
              <w:pStyle w:val="NoSpacing"/>
              <w:jc w:val="center"/>
            </w:pPr>
            <w:r>
              <w:t>39</w:t>
            </w:r>
          </w:p>
        </w:tc>
      </w:tr>
      <w:tr w:rsidR="009A7F44" w:rsidRPr="00915076" w:rsidTr="009A7F44">
        <w:trPr>
          <w:trHeight w:val="300"/>
        </w:trPr>
        <w:tc>
          <w:tcPr>
            <w:tcW w:w="840" w:type="pct"/>
            <w:tcBorders>
              <w:top w:val="nil"/>
              <w:bottom w:val="nil"/>
            </w:tcBorders>
            <w:shd w:val="clear" w:color="auto" w:fill="auto"/>
            <w:noWrap/>
            <w:vAlign w:val="bottom"/>
            <w:hideMark/>
          </w:tcPr>
          <w:p w:rsidR="009A7F44" w:rsidRPr="00915076" w:rsidRDefault="009A7F44" w:rsidP="00915076">
            <w:pPr>
              <w:pStyle w:val="NoSpacing"/>
            </w:pPr>
            <w:r w:rsidRPr="00915076">
              <w:t>Groundnuts</w:t>
            </w:r>
          </w:p>
        </w:tc>
        <w:tc>
          <w:tcPr>
            <w:tcW w:w="351" w:type="pct"/>
            <w:tcBorders>
              <w:top w:val="nil"/>
              <w:bottom w:val="nil"/>
            </w:tcBorders>
            <w:vAlign w:val="bottom"/>
          </w:tcPr>
          <w:p w:rsidR="009A7F44" w:rsidRDefault="009A7F44" w:rsidP="00915076">
            <w:pPr>
              <w:pStyle w:val="NoSpacing"/>
              <w:jc w:val="center"/>
            </w:pPr>
            <w:r>
              <w:t>19</w:t>
            </w:r>
          </w:p>
        </w:tc>
        <w:tc>
          <w:tcPr>
            <w:tcW w:w="987" w:type="pct"/>
            <w:tcBorders>
              <w:top w:val="nil"/>
              <w:bottom w:val="nil"/>
            </w:tcBorders>
            <w:vAlign w:val="bottom"/>
          </w:tcPr>
          <w:p w:rsidR="009A7F44" w:rsidRDefault="009A7F44" w:rsidP="009A7F44">
            <w:pPr>
              <w:pStyle w:val="NoSpacing"/>
              <w:jc w:val="center"/>
            </w:pPr>
            <w:r>
              <w:t>3%</w:t>
            </w:r>
          </w:p>
        </w:tc>
        <w:tc>
          <w:tcPr>
            <w:tcW w:w="1131" w:type="pct"/>
            <w:tcBorders>
              <w:top w:val="nil"/>
              <w:bottom w:val="nil"/>
            </w:tcBorders>
            <w:shd w:val="clear" w:color="auto" w:fill="auto"/>
            <w:noWrap/>
            <w:vAlign w:val="bottom"/>
            <w:hideMark/>
          </w:tcPr>
          <w:p w:rsidR="009A7F44" w:rsidRDefault="009A7F44" w:rsidP="00ED171D">
            <w:pPr>
              <w:pStyle w:val="NoSpacing"/>
              <w:jc w:val="center"/>
            </w:pPr>
            <w:r>
              <w:t>0.05</w:t>
            </w:r>
          </w:p>
        </w:tc>
        <w:tc>
          <w:tcPr>
            <w:tcW w:w="847" w:type="pct"/>
            <w:tcBorders>
              <w:top w:val="nil"/>
              <w:bottom w:val="nil"/>
            </w:tcBorders>
            <w:shd w:val="clear" w:color="auto" w:fill="auto"/>
            <w:noWrap/>
            <w:vAlign w:val="bottom"/>
            <w:hideMark/>
          </w:tcPr>
          <w:p w:rsidR="009A7F44" w:rsidRPr="00915076" w:rsidRDefault="009A7F44" w:rsidP="00915076">
            <w:pPr>
              <w:pStyle w:val="NoSpacing"/>
              <w:jc w:val="center"/>
            </w:pPr>
            <w:r w:rsidRPr="00915076">
              <w:t>6</w:t>
            </w:r>
          </w:p>
        </w:tc>
        <w:tc>
          <w:tcPr>
            <w:tcW w:w="845" w:type="pct"/>
            <w:tcBorders>
              <w:top w:val="nil"/>
              <w:bottom w:val="nil"/>
            </w:tcBorders>
            <w:shd w:val="clear" w:color="auto" w:fill="auto"/>
            <w:noWrap/>
            <w:vAlign w:val="bottom"/>
            <w:hideMark/>
          </w:tcPr>
          <w:p w:rsidR="009A7F44" w:rsidRDefault="009A7F44" w:rsidP="00ED171D">
            <w:pPr>
              <w:pStyle w:val="NoSpacing"/>
              <w:jc w:val="center"/>
            </w:pPr>
            <w:r>
              <w:t>108</w:t>
            </w:r>
          </w:p>
        </w:tc>
      </w:tr>
      <w:tr w:rsidR="009A7F44" w:rsidRPr="00915076" w:rsidTr="009A7F44">
        <w:trPr>
          <w:trHeight w:val="300"/>
        </w:trPr>
        <w:tc>
          <w:tcPr>
            <w:tcW w:w="840" w:type="pct"/>
            <w:tcBorders>
              <w:top w:val="nil"/>
              <w:bottom w:val="single" w:sz="4" w:space="0" w:color="auto"/>
            </w:tcBorders>
            <w:shd w:val="clear" w:color="auto" w:fill="auto"/>
            <w:noWrap/>
            <w:vAlign w:val="bottom"/>
            <w:hideMark/>
          </w:tcPr>
          <w:p w:rsidR="009A7F44" w:rsidRPr="00915076" w:rsidRDefault="009A7F44" w:rsidP="00915076">
            <w:pPr>
              <w:pStyle w:val="NoSpacing"/>
            </w:pPr>
            <w:r w:rsidRPr="00915076">
              <w:t>Soybeans</w:t>
            </w:r>
          </w:p>
        </w:tc>
        <w:tc>
          <w:tcPr>
            <w:tcW w:w="351" w:type="pct"/>
            <w:tcBorders>
              <w:top w:val="nil"/>
              <w:bottom w:val="single" w:sz="4" w:space="0" w:color="auto"/>
            </w:tcBorders>
            <w:vAlign w:val="bottom"/>
          </w:tcPr>
          <w:p w:rsidR="009A7F44" w:rsidRDefault="009A7F44" w:rsidP="00915076">
            <w:pPr>
              <w:pStyle w:val="NoSpacing"/>
              <w:jc w:val="center"/>
            </w:pPr>
            <w:r>
              <w:t>41</w:t>
            </w:r>
          </w:p>
        </w:tc>
        <w:tc>
          <w:tcPr>
            <w:tcW w:w="987" w:type="pct"/>
            <w:tcBorders>
              <w:top w:val="nil"/>
              <w:bottom w:val="single" w:sz="4" w:space="0" w:color="auto"/>
            </w:tcBorders>
            <w:vAlign w:val="bottom"/>
          </w:tcPr>
          <w:p w:rsidR="009A7F44" w:rsidRDefault="009A7F44" w:rsidP="009A7F44">
            <w:pPr>
              <w:pStyle w:val="NoSpacing"/>
              <w:jc w:val="center"/>
            </w:pPr>
            <w:r>
              <w:t>7%</w:t>
            </w:r>
          </w:p>
        </w:tc>
        <w:tc>
          <w:tcPr>
            <w:tcW w:w="1131" w:type="pct"/>
            <w:tcBorders>
              <w:top w:val="nil"/>
              <w:bottom w:val="single" w:sz="4" w:space="0" w:color="auto"/>
            </w:tcBorders>
            <w:shd w:val="clear" w:color="auto" w:fill="auto"/>
            <w:noWrap/>
            <w:vAlign w:val="bottom"/>
            <w:hideMark/>
          </w:tcPr>
          <w:p w:rsidR="009A7F44" w:rsidRDefault="009A7F44" w:rsidP="00ED171D">
            <w:pPr>
              <w:pStyle w:val="NoSpacing"/>
              <w:jc w:val="center"/>
            </w:pPr>
            <w:r>
              <w:t>0.08</w:t>
            </w:r>
          </w:p>
        </w:tc>
        <w:tc>
          <w:tcPr>
            <w:tcW w:w="847" w:type="pct"/>
            <w:tcBorders>
              <w:top w:val="nil"/>
              <w:bottom w:val="single" w:sz="4" w:space="0" w:color="auto"/>
            </w:tcBorders>
            <w:shd w:val="clear" w:color="auto" w:fill="auto"/>
            <w:noWrap/>
            <w:vAlign w:val="bottom"/>
            <w:hideMark/>
          </w:tcPr>
          <w:p w:rsidR="009A7F44" w:rsidRPr="00915076" w:rsidRDefault="009A7F44" w:rsidP="00915076">
            <w:pPr>
              <w:pStyle w:val="NoSpacing"/>
              <w:jc w:val="center"/>
            </w:pPr>
            <w:r w:rsidRPr="00915076">
              <w:t>6</w:t>
            </w:r>
          </w:p>
        </w:tc>
        <w:tc>
          <w:tcPr>
            <w:tcW w:w="845" w:type="pct"/>
            <w:tcBorders>
              <w:top w:val="nil"/>
              <w:bottom w:val="single" w:sz="4" w:space="0" w:color="auto"/>
            </w:tcBorders>
            <w:shd w:val="clear" w:color="auto" w:fill="auto"/>
            <w:noWrap/>
            <w:vAlign w:val="bottom"/>
            <w:hideMark/>
          </w:tcPr>
          <w:p w:rsidR="009A7F44" w:rsidRDefault="009A7F44" w:rsidP="00ED171D">
            <w:pPr>
              <w:pStyle w:val="NoSpacing"/>
              <w:jc w:val="center"/>
            </w:pPr>
            <w:r>
              <w:t>74</w:t>
            </w:r>
          </w:p>
        </w:tc>
      </w:tr>
      <w:tr w:rsidR="009A7F44" w:rsidRPr="00915076" w:rsidTr="009A7F44">
        <w:trPr>
          <w:trHeight w:val="300"/>
        </w:trPr>
        <w:tc>
          <w:tcPr>
            <w:tcW w:w="840" w:type="pct"/>
            <w:tcBorders>
              <w:top w:val="single" w:sz="4" w:space="0" w:color="auto"/>
            </w:tcBorders>
            <w:shd w:val="clear" w:color="auto" w:fill="auto"/>
            <w:noWrap/>
            <w:vAlign w:val="bottom"/>
            <w:hideMark/>
          </w:tcPr>
          <w:p w:rsidR="009A7F44" w:rsidRPr="00915076" w:rsidRDefault="009A7F44" w:rsidP="00915076">
            <w:pPr>
              <w:pStyle w:val="NoSpacing"/>
            </w:pPr>
            <w:r>
              <w:t xml:space="preserve">Total/ </w:t>
            </w:r>
            <w:r w:rsidRPr="00915076">
              <w:t>Average</w:t>
            </w:r>
          </w:p>
        </w:tc>
        <w:tc>
          <w:tcPr>
            <w:tcW w:w="351" w:type="pct"/>
            <w:tcBorders>
              <w:top w:val="single" w:sz="4" w:space="0" w:color="auto"/>
            </w:tcBorders>
            <w:vAlign w:val="bottom"/>
          </w:tcPr>
          <w:p w:rsidR="009A7F44" w:rsidRDefault="009A7F44" w:rsidP="009A7F44">
            <w:pPr>
              <w:pStyle w:val="NoSpacing"/>
              <w:jc w:val="center"/>
            </w:pPr>
            <w:r>
              <w:t>570</w:t>
            </w:r>
          </w:p>
        </w:tc>
        <w:tc>
          <w:tcPr>
            <w:tcW w:w="987" w:type="pct"/>
            <w:tcBorders>
              <w:top w:val="single" w:sz="4" w:space="0" w:color="auto"/>
            </w:tcBorders>
            <w:vAlign w:val="bottom"/>
          </w:tcPr>
          <w:p w:rsidR="009A7F44" w:rsidRDefault="00DE13F1" w:rsidP="009A7F44">
            <w:pPr>
              <w:pStyle w:val="NoSpacing"/>
              <w:jc w:val="center"/>
            </w:pPr>
            <w:r>
              <w:t>10</w:t>
            </w:r>
            <w:r w:rsidR="009A7F44">
              <w:t>0%</w:t>
            </w:r>
          </w:p>
        </w:tc>
        <w:tc>
          <w:tcPr>
            <w:tcW w:w="1131" w:type="pct"/>
            <w:tcBorders>
              <w:top w:val="single" w:sz="4" w:space="0" w:color="auto"/>
            </w:tcBorders>
            <w:shd w:val="clear" w:color="auto" w:fill="auto"/>
            <w:noWrap/>
            <w:vAlign w:val="bottom"/>
            <w:hideMark/>
          </w:tcPr>
          <w:p w:rsidR="009A7F44" w:rsidRDefault="009A7F44" w:rsidP="00ED171D">
            <w:pPr>
              <w:pStyle w:val="NoSpacing"/>
              <w:jc w:val="center"/>
            </w:pPr>
            <w:r>
              <w:t>0.14</w:t>
            </w:r>
          </w:p>
        </w:tc>
        <w:tc>
          <w:tcPr>
            <w:tcW w:w="847" w:type="pct"/>
            <w:tcBorders>
              <w:top w:val="single" w:sz="4" w:space="0" w:color="auto"/>
            </w:tcBorders>
            <w:shd w:val="clear" w:color="auto" w:fill="auto"/>
            <w:noWrap/>
            <w:vAlign w:val="bottom"/>
            <w:hideMark/>
          </w:tcPr>
          <w:p w:rsidR="009A7F44" w:rsidRPr="00915076" w:rsidRDefault="009A7F44" w:rsidP="00915076">
            <w:pPr>
              <w:pStyle w:val="NoSpacing"/>
              <w:jc w:val="center"/>
            </w:pPr>
            <w:r w:rsidRPr="00915076">
              <w:t>8</w:t>
            </w:r>
          </w:p>
        </w:tc>
        <w:tc>
          <w:tcPr>
            <w:tcW w:w="845" w:type="pct"/>
            <w:tcBorders>
              <w:top w:val="single" w:sz="4" w:space="0" w:color="auto"/>
            </w:tcBorders>
            <w:shd w:val="clear" w:color="auto" w:fill="auto"/>
            <w:noWrap/>
            <w:vAlign w:val="bottom"/>
            <w:hideMark/>
          </w:tcPr>
          <w:p w:rsidR="009A7F44" w:rsidRDefault="009A7F44" w:rsidP="00ED171D">
            <w:pPr>
              <w:pStyle w:val="NoSpacing"/>
              <w:jc w:val="center"/>
            </w:pPr>
            <w:r>
              <w:t>55</w:t>
            </w:r>
          </w:p>
        </w:tc>
      </w:tr>
    </w:tbl>
    <w:p w:rsidR="00915076" w:rsidRDefault="00915076" w:rsidP="00210245">
      <w:pPr>
        <w:pStyle w:val="NoSpacing"/>
        <w:rPr>
          <w:lang w:val="nl-NL"/>
        </w:rPr>
      </w:pPr>
    </w:p>
    <w:p w:rsidR="001A0587" w:rsidRDefault="00434C5A" w:rsidP="00434C5A">
      <w:pPr>
        <w:pStyle w:val="NoSpacing"/>
      </w:pPr>
      <w:r>
        <w:t>The majority of farmers practices intercropping in bush bean, cowpea and groundnut. Climbing bean and soybean are mostly grown as sole crop</w:t>
      </w:r>
      <w:r w:rsidR="00B60F6B">
        <w:t xml:space="preserve"> (</w:t>
      </w:r>
      <w:r w:rsidR="00B60F6B">
        <w:fldChar w:fldCharType="begin"/>
      </w:r>
      <w:r w:rsidR="00B60F6B">
        <w:instrText xml:space="preserve"> REF _Ref327256414 \h </w:instrText>
      </w:r>
      <w:r w:rsidR="00C04DB0">
        <w:instrText xml:space="preserve"> \* MERGEFORMAT </w:instrText>
      </w:r>
      <w:r w:rsidR="00B60F6B">
        <w:fldChar w:fldCharType="separate"/>
      </w:r>
      <w:r w:rsidR="00E666F1" w:rsidRPr="00C04DB0">
        <w:t>Figure 1</w:t>
      </w:r>
      <w:r w:rsidR="00B60F6B">
        <w:fldChar w:fldCharType="end"/>
      </w:r>
      <w:r w:rsidR="00B60F6B">
        <w:t>)</w:t>
      </w:r>
      <w:r>
        <w:t xml:space="preserve">. </w:t>
      </w:r>
    </w:p>
    <w:p w:rsidR="003D418B" w:rsidRDefault="003D418B" w:rsidP="00434C5A">
      <w:pPr>
        <w:pStyle w:val="NoSpacing"/>
      </w:pPr>
    </w:p>
    <w:p w:rsidR="00434C5A" w:rsidRPr="003D418B" w:rsidRDefault="00434C5A" w:rsidP="003D418B">
      <w:pPr>
        <w:pStyle w:val="NoSpacing"/>
        <w:rPr>
          <w:b/>
          <w:bCs/>
          <w:color w:val="4F81BD" w:themeColor="accent1"/>
          <w:sz w:val="18"/>
          <w:szCs w:val="18"/>
        </w:rPr>
      </w:pPr>
      <w:bookmarkStart w:id="7" w:name="_Ref327172114"/>
      <w:bookmarkStart w:id="8" w:name="_Ref327256414"/>
      <w:bookmarkStart w:id="9" w:name="_Ref327172110"/>
      <w:r w:rsidRPr="003D418B">
        <w:rPr>
          <w:b/>
          <w:bCs/>
          <w:color w:val="4F81BD" w:themeColor="accent1"/>
          <w:sz w:val="18"/>
          <w:szCs w:val="18"/>
        </w:rPr>
        <w:t xml:space="preserve">Figure </w:t>
      </w:r>
      <w:r w:rsidRPr="003D418B">
        <w:rPr>
          <w:b/>
          <w:bCs/>
          <w:color w:val="4F81BD" w:themeColor="accent1"/>
          <w:sz w:val="18"/>
          <w:szCs w:val="18"/>
        </w:rPr>
        <w:fldChar w:fldCharType="begin"/>
      </w:r>
      <w:r w:rsidRPr="003D418B">
        <w:rPr>
          <w:b/>
          <w:bCs/>
          <w:color w:val="4F81BD" w:themeColor="accent1"/>
          <w:sz w:val="18"/>
          <w:szCs w:val="18"/>
        </w:rPr>
        <w:instrText xml:space="preserve"> SEQ Figure \* ARABIC </w:instrText>
      </w:r>
      <w:r w:rsidRPr="003D418B">
        <w:rPr>
          <w:b/>
          <w:bCs/>
          <w:color w:val="4F81BD" w:themeColor="accent1"/>
          <w:sz w:val="18"/>
          <w:szCs w:val="18"/>
        </w:rPr>
        <w:fldChar w:fldCharType="separate"/>
      </w:r>
      <w:r w:rsidR="00E666F1">
        <w:rPr>
          <w:b/>
          <w:bCs/>
          <w:noProof/>
          <w:color w:val="4F81BD" w:themeColor="accent1"/>
          <w:sz w:val="18"/>
          <w:szCs w:val="18"/>
        </w:rPr>
        <w:t>1</w:t>
      </w:r>
      <w:r w:rsidRPr="003D418B">
        <w:rPr>
          <w:b/>
          <w:bCs/>
          <w:color w:val="4F81BD" w:themeColor="accent1"/>
          <w:sz w:val="18"/>
          <w:szCs w:val="18"/>
        </w:rPr>
        <w:fldChar w:fldCharType="end"/>
      </w:r>
      <w:bookmarkEnd w:id="7"/>
      <w:bookmarkEnd w:id="8"/>
      <w:r w:rsidRPr="003D418B">
        <w:rPr>
          <w:b/>
          <w:bCs/>
          <w:color w:val="4F81BD" w:themeColor="accent1"/>
          <w:sz w:val="18"/>
          <w:szCs w:val="18"/>
        </w:rPr>
        <w:t>: Percentage of farmers practicing mono- or intercropping for different legumes</w:t>
      </w:r>
      <w:bookmarkEnd w:id="9"/>
    </w:p>
    <w:p w:rsidR="00CC3662" w:rsidRDefault="00EE1C5A" w:rsidP="00210245">
      <w:pPr>
        <w:pStyle w:val="NoSpacing"/>
        <w:rPr>
          <w:b/>
          <w:lang w:val="nl-NL"/>
        </w:rPr>
      </w:pPr>
      <w:r>
        <w:rPr>
          <w:noProof/>
        </w:rPr>
        <w:drawing>
          <wp:inline distT="0" distB="0" distL="0" distR="0" wp14:anchorId="638A6400" wp14:editId="4F2B2F1D">
            <wp:extent cx="47625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E1C5A" w:rsidRDefault="00EE1C5A" w:rsidP="00210245">
      <w:pPr>
        <w:pStyle w:val="NoSpacing"/>
        <w:rPr>
          <w:b/>
          <w:lang w:val="nl-NL"/>
        </w:rPr>
      </w:pPr>
    </w:p>
    <w:p w:rsidR="007A67F9" w:rsidRDefault="007A67F9" w:rsidP="00ED171D">
      <w:pPr>
        <w:pStyle w:val="NoSpacing"/>
      </w:pPr>
      <w:r w:rsidRPr="007A67F9">
        <w:t xml:space="preserve">Bush beans </w:t>
      </w:r>
      <w:r w:rsidR="00066DA4">
        <w:t xml:space="preserve">and climbing beans </w:t>
      </w:r>
      <w:r w:rsidRPr="007A67F9">
        <w:t xml:space="preserve">are </w:t>
      </w:r>
      <w:r w:rsidR="00B60F6B">
        <w:t xml:space="preserve">generally </w:t>
      </w:r>
      <w:r w:rsidR="00066DA4">
        <w:t xml:space="preserve">intercropped with maize, </w:t>
      </w:r>
      <w:r>
        <w:t xml:space="preserve">cassava </w:t>
      </w:r>
      <w:r w:rsidR="00066DA4">
        <w:t>and bananas</w:t>
      </w:r>
      <w:r w:rsidR="006E004C">
        <w:t xml:space="preserve"> (</w:t>
      </w:r>
      <w:r w:rsidR="006E004C">
        <w:fldChar w:fldCharType="begin"/>
      </w:r>
      <w:r w:rsidR="006E004C">
        <w:instrText xml:space="preserve"> REF _Ref327172784 \h </w:instrText>
      </w:r>
      <w:r w:rsidR="00C04DB0">
        <w:instrText xml:space="preserve"> \* MERGEFORMAT </w:instrText>
      </w:r>
      <w:r w:rsidR="006E004C">
        <w:fldChar w:fldCharType="separate"/>
      </w:r>
      <w:r w:rsidR="00E666F1" w:rsidRPr="00C04DB0">
        <w:t>Table 7</w:t>
      </w:r>
      <w:r w:rsidR="006E004C">
        <w:fldChar w:fldCharType="end"/>
      </w:r>
      <w:r w:rsidR="006E004C">
        <w:t>)</w:t>
      </w:r>
      <w:r w:rsidR="00066DA4">
        <w:t>. Groundnuts and soybean are mostly intercropped with cassava. The two farmers growing cowpea both plant them together with potatoes.</w:t>
      </w:r>
    </w:p>
    <w:p w:rsidR="00ED171D" w:rsidRDefault="00ED171D" w:rsidP="00ED171D">
      <w:pPr>
        <w:pStyle w:val="NoSpacing"/>
      </w:pPr>
    </w:p>
    <w:p w:rsidR="006E004C" w:rsidRPr="003D418B" w:rsidRDefault="006E004C" w:rsidP="003D418B">
      <w:pPr>
        <w:pStyle w:val="NoSpacing"/>
        <w:rPr>
          <w:b/>
          <w:bCs/>
          <w:color w:val="4F81BD" w:themeColor="accent1"/>
          <w:sz w:val="18"/>
          <w:szCs w:val="18"/>
        </w:rPr>
      </w:pPr>
      <w:bookmarkStart w:id="10" w:name="_Ref327172784"/>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7</w:t>
      </w:r>
      <w:r w:rsidRPr="003D418B">
        <w:rPr>
          <w:b/>
          <w:bCs/>
          <w:color w:val="4F81BD" w:themeColor="accent1"/>
          <w:sz w:val="18"/>
          <w:szCs w:val="18"/>
        </w:rPr>
        <w:fldChar w:fldCharType="end"/>
      </w:r>
      <w:bookmarkEnd w:id="10"/>
      <w:r w:rsidRPr="003D418B">
        <w:rPr>
          <w:b/>
          <w:bCs/>
          <w:color w:val="4F81BD" w:themeColor="accent1"/>
          <w:sz w:val="18"/>
          <w:szCs w:val="18"/>
        </w:rPr>
        <w:t>: Most frequently mentioned crops for intercropping with legumes</w:t>
      </w:r>
    </w:p>
    <w:tbl>
      <w:tblPr>
        <w:tblW w:w="4992" w:type="pct"/>
        <w:tblBorders>
          <w:top w:val="single" w:sz="4" w:space="0" w:color="auto"/>
          <w:bottom w:val="single" w:sz="4" w:space="0" w:color="auto"/>
        </w:tblBorders>
        <w:tblLook w:val="04A0" w:firstRow="1" w:lastRow="0" w:firstColumn="1" w:lastColumn="0" w:noHBand="0" w:noVBand="1"/>
      </w:tblPr>
      <w:tblGrid>
        <w:gridCol w:w="1588"/>
        <w:gridCol w:w="1340"/>
        <w:gridCol w:w="1336"/>
        <w:gridCol w:w="1336"/>
        <w:gridCol w:w="1336"/>
        <w:gridCol w:w="1336"/>
        <w:gridCol w:w="1335"/>
      </w:tblGrid>
      <w:tr w:rsidR="007A67F9" w:rsidRPr="00915076" w:rsidTr="00ED171D">
        <w:trPr>
          <w:trHeight w:val="300"/>
        </w:trPr>
        <w:tc>
          <w:tcPr>
            <w:tcW w:w="826" w:type="pct"/>
            <w:tcBorders>
              <w:bottom w:val="single" w:sz="4" w:space="0" w:color="auto"/>
            </w:tcBorders>
            <w:shd w:val="clear" w:color="auto" w:fill="auto"/>
            <w:noWrap/>
            <w:vAlign w:val="bottom"/>
            <w:hideMark/>
          </w:tcPr>
          <w:p w:rsidR="007A67F9" w:rsidRPr="00915076" w:rsidRDefault="007A67F9" w:rsidP="008709B8">
            <w:pPr>
              <w:spacing w:after="0" w:line="240" w:lineRule="auto"/>
              <w:rPr>
                <w:rFonts w:ascii="Calibri" w:eastAsia="Times New Roman" w:hAnsi="Calibri" w:cs="Calibri"/>
                <w:b/>
                <w:bCs/>
                <w:color w:val="000000"/>
              </w:rPr>
            </w:pPr>
            <w:r w:rsidRPr="00915076">
              <w:rPr>
                <w:rFonts w:ascii="Calibri" w:eastAsia="Times New Roman" w:hAnsi="Calibri" w:cs="Calibri"/>
                <w:b/>
                <w:bCs/>
                <w:color w:val="000000"/>
              </w:rPr>
              <w:t> </w:t>
            </w:r>
          </w:p>
        </w:tc>
        <w:tc>
          <w:tcPr>
            <w:tcW w:w="697" w:type="pct"/>
            <w:tcBorders>
              <w:bottom w:val="single" w:sz="4" w:space="0" w:color="auto"/>
            </w:tcBorders>
            <w:shd w:val="clear" w:color="auto" w:fill="auto"/>
            <w:noWrap/>
            <w:vAlign w:val="bottom"/>
          </w:tcPr>
          <w:p w:rsidR="007A67F9" w:rsidRPr="00915076" w:rsidRDefault="00066DA4" w:rsidP="00066DA4">
            <w:pPr>
              <w:spacing w:after="0" w:line="240" w:lineRule="auto"/>
              <w:jc w:val="center"/>
              <w:rPr>
                <w:rFonts w:ascii="Calibri" w:eastAsia="Times New Roman" w:hAnsi="Calibri" w:cs="Calibri"/>
                <w:color w:val="000000"/>
              </w:rPr>
            </w:pPr>
            <w:r>
              <w:rPr>
                <w:rFonts w:ascii="Calibri" w:eastAsia="Times New Roman" w:hAnsi="Calibri" w:cs="Calibri"/>
                <w:color w:val="000000"/>
              </w:rPr>
              <w:t>N</w:t>
            </w:r>
          </w:p>
        </w:tc>
        <w:tc>
          <w:tcPr>
            <w:tcW w:w="695" w:type="pct"/>
            <w:tcBorders>
              <w:bottom w:val="single" w:sz="4" w:space="0" w:color="auto"/>
            </w:tcBorders>
            <w:vAlign w:val="bottom"/>
          </w:tcPr>
          <w:p w:rsidR="007A67F9" w:rsidRPr="00915076" w:rsidRDefault="007A67F9"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Maize</w:t>
            </w:r>
          </w:p>
        </w:tc>
        <w:tc>
          <w:tcPr>
            <w:tcW w:w="695" w:type="pct"/>
            <w:tcBorders>
              <w:bottom w:val="single" w:sz="4" w:space="0" w:color="auto"/>
            </w:tcBorders>
            <w:vAlign w:val="bottom"/>
          </w:tcPr>
          <w:p w:rsidR="007A67F9" w:rsidRPr="00915076" w:rsidRDefault="007A67F9"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Cassava</w:t>
            </w:r>
          </w:p>
        </w:tc>
        <w:tc>
          <w:tcPr>
            <w:tcW w:w="695" w:type="pct"/>
            <w:tcBorders>
              <w:bottom w:val="single" w:sz="4" w:space="0" w:color="auto"/>
            </w:tcBorders>
            <w:vAlign w:val="bottom"/>
          </w:tcPr>
          <w:p w:rsidR="007A67F9" w:rsidRPr="00915076" w:rsidRDefault="007A67F9"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Bananas</w:t>
            </w:r>
          </w:p>
        </w:tc>
        <w:tc>
          <w:tcPr>
            <w:tcW w:w="695" w:type="pct"/>
            <w:tcBorders>
              <w:bottom w:val="single" w:sz="4" w:space="0" w:color="auto"/>
            </w:tcBorders>
            <w:vAlign w:val="bottom"/>
          </w:tcPr>
          <w:p w:rsidR="007A67F9" w:rsidRPr="00915076" w:rsidRDefault="007A67F9"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Potatoes</w:t>
            </w:r>
          </w:p>
        </w:tc>
        <w:tc>
          <w:tcPr>
            <w:tcW w:w="695" w:type="pct"/>
            <w:tcBorders>
              <w:bottom w:val="single" w:sz="4" w:space="0" w:color="auto"/>
            </w:tcBorders>
            <w:shd w:val="clear" w:color="auto" w:fill="auto"/>
            <w:noWrap/>
            <w:vAlign w:val="bottom"/>
          </w:tcPr>
          <w:p w:rsidR="007A67F9" w:rsidRPr="00915076" w:rsidRDefault="007A67F9"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Coffee</w:t>
            </w:r>
          </w:p>
        </w:tc>
      </w:tr>
      <w:tr w:rsidR="007A67F9" w:rsidRPr="00915076" w:rsidTr="00ED171D">
        <w:trPr>
          <w:trHeight w:val="300"/>
        </w:trPr>
        <w:tc>
          <w:tcPr>
            <w:tcW w:w="826" w:type="pct"/>
            <w:tcBorders>
              <w:top w:val="single" w:sz="4" w:space="0" w:color="auto"/>
              <w:bottom w:val="nil"/>
            </w:tcBorders>
            <w:shd w:val="clear" w:color="auto" w:fill="auto"/>
            <w:noWrap/>
            <w:vAlign w:val="bottom"/>
            <w:hideMark/>
          </w:tcPr>
          <w:p w:rsidR="007A67F9" w:rsidRPr="00915076" w:rsidRDefault="0094185E" w:rsidP="008709B8">
            <w:pPr>
              <w:spacing w:after="0" w:line="240" w:lineRule="auto"/>
              <w:rPr>
                <w:rFonts w:ascii="Calibri" w:eastAsia="Times New Roman" w:hAnsi="Calibri" w:cs="Calibri"/>
                <w:color w:val="000000"/>
              </w:rPr>
            </w:pPr>
            <w:r>
              <w:rPr>
                <w:rFonts w:ascii="Calibri" w:eastAsia="Times New Roman" w:hAnsi="Calibri" w:cs="Calibri"/>
                <w:color w:val="000000"/>
              </w:rPr>
              <w:t>Bush b</w:t>
            </w:r>
            <w:r w:rsidR="007A67F9" w:rsidRPr="00915076">
              <w:rPr>
                <w:rFonts w:ascii="Calibri" w:eastAsia="Times New Roman" w:hAnsi="Calibri" w:cs="Calibri"/>
                <w:color w:val="000000"/>
              </w:rPr>
              <w:t>eans</w:t>
            </w:r>
          </w:p>
        </w:tc>
        <w:tc>
          <w:tcPr>
            <w:tcW w:w="697" w:type="pct"/>
            <w:tcBorders>
              <w:top w:val="single" w:sz="4" w:space="0" w:color="auto"/>
              <w:bottom w:val="nil"/>
            </w:tcBorders>
            <w:shd w:val="clear" w:color="auto" w:fill="auto"/>
            <w:noWrap/>
            <w:vAlign w:val="bottom"/>
          </w:tcPr>
          <w:p w:rsidR="007A67F9" w:rsidRPr="00915076" w:rsidRDefault="007A67F9"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169</w:t>
            </w:r>
          </w:p>
        </w:tc>
        <w:tc>
          <w:tcPr>
            <w:tcW w:w="695" w:type="pct"/>
            <w:tcBorders>
              <w:top w:val="single" w:sz="4" w:space="0" w:color="auto"/>
              <w:bottom w:val="nil"/>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54%</w:t>
            </w:r>
          </w:p>
        </w:tc>
        <w:tc>
          <w:tcPr>
            <w:tcW w:w="695" w:type="pct"/>
            <w:tcBorders>
              <w:top w:val="single" w:sz="4" w:space="0" w:color="auto"/>
              <w:bottom w:val="nil"/>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20%</w:t>
            </w:r>
          </w:p>
        </w:tc>
        <w:tc>
          <w:tcPr>
            <w:tcW w:w="695" w:type="pct"/>
            <w:tcBorders>
              <w:top w:val="single" w:sz="4" w:space="0" w:color="auto"/>
              <w:bottom w:val="nil"/>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5%</w:t>
            </w:r>
          </w:p>
        </w:tc>
        <w:tc>
          <w:tcPr>
            <w:tcW w:w="695" w:type="pct"/>
            <w:tcBorders>
              <w:top w:val="single" w:sz="4" w:space="0" w:color="auto"/>
              <w:bottom w:val="nil"/>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695" w:type="pct"/>
            <w:tcBorders>
              <w:top w:val="single" w:sz="4" w:space="0" w:color="auto"/>
              <w:bottom w:val="nil"/>
            </w:tcBorders>
            <w:shd w:val="clear" w:color="auto" w:fill="auto"/>
            <w:noWrap/>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r>
      <w:tr w:rsidR="007A67F9" w:rsidRPr="00915076" w:rsidTr="00ED171D">
        <w:trPr>
          <w:trHeight w:val="300"/>
        </w:trPr>
        <w:tc>
          <w:tcPr>
            <w:tcW w:w="826" w:type="pct"/>
            <w:tcBorders>
              <w:top w:val="nil"/>
              <w:bottom w:val="nil"/>
            </w:tcBorders>
            <w:shd w:val="clear" w:color="auto" w:fill="auto"/>
            <w:noWrap/>
            <w:vAlign w:val="bottom"/>
            <w:hideMark/>
          </w:tcPr>
          <w:p w:rsidR="007A67F9" w:rsidRPr="00915076" w:rsidRDefault="007A67F9" w:rsidP="0094185E">
            <w:pPr>
              <w:spacing w:after="0" w:line="240" w:lineRule="auto"/>
              <w:rPr>
                <w:rFonts w:ascii="Calibri" w:eastAsia="Times New Roman" w:hAnsi="Calibri" w:cs="Calibri"/>
                <w:color w:val="000000"/>
              </w:rPr>
            </w:pPr>
            <w:r w:rsidRPr="00915076">
              <w:rPr>
                <w:rFonts w:ascii="Calibri" w:eastAsia="Times New Roman" w:hAnsi="Calibri" w:cs="Calibri"/>
                <w:color w:val="000000"/>
              </w:rPr>
              <w:t xml:space="preserve">Climbing </w:t>
            </w:r>
            <w:r w:rsidR="0094185E">
              <w:rPr>
                <w:rFonts w:ascii="Calibri" w:eastAsia="Times New Roman" w:hAnsi="Calibri" w:cs="Calibri"/>
                <w:color w:val="000000"/>
              </w:rPr>
              <w:t>b</w:t>
            </w:r>
            <w:r w:rsidRPr="00915076">
              <w:rPr>
                <w:rFonts w:ascii="Calibri" w:eastAsia="Times New Roman" w:hAnsi="Calibri" w:cs="Calibri"/>
                <w:color w:val="000000"/>
              </w:rPr>
              <w:t>eans</w:t>
            </w:r>
          </w:p>
        </w:tc>
        <w:tc>
          <w:tcPr>
            <w:tcW w:w="697" w:type="pct"/>
            <w:tcBorders>
              <w:top w:val="nil"/>
              <w:bottom w:val="nil"/>
            </w:tcBorders>
            <w:shd w:val="clear" w:color="auto" w:fill="auto"/>
            <w:noWrap/>
            <w:vAlign w:val="bottom"/>
          </w:tcPr>
          <w:p w:rsidR="007A67F9" w:rsidRPr="00915076" w:rsidRDefault="007A67F9"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91</w:t>
            </w:r>
          </w:p>
        </w:tc>
        <w:tc>
          <w:tcPr>
            <w:tcW w:w="695" w:type="pct"/>
            <w:tcBorders>
              <w:top w:val="nil"/>
              <w:bottom w:val="nil"/>
            </w:tcBorders>
            <w:vAlign w:val="bottom"/>
          </w:tcPr>
          <w:p w:rsidR="007A67F9" w:rsidRPr="00915076" w:rsidRDefault="006E004C" w:rsidP="007A67F9">
            <w:pPr>
              <w:spacing w:after="0" w:line="240" w:lineRule="auto"/>
              <w:jc w:val="center"/>
              <w:rPr>
                <w:rFonts w:ascii="Calibri" w:eastAsia="Times New Roman" w:hAnsi="Calibri" w:cs="Calibri"/>
                <w:color w:val="000000"/>
              </w:rPr>
            </w:pPr>
            <w:r>
              <w:rPr>
                <w:rFonts w:ascii="Calibri" w:eastAsia="Times New Roman" w:hAnsi="Calibri" w:cs="Calibri"/>
                <w:color w:val="000000"/>
              </w:rPr>
              <w:t>66%</w:t>
            </w:r>
          </w:p>
        </w:tc>
        <w:tc>
          <w:tcPr>
            <w:tcW w:w="695" w:type="pct"/>
            <w:tcBorders>
              <w:top w:val="nil"/>
              <w:bottom w:val="nil"/>
            </w:tcBorders>
            <w:vAlign w:val="bottom"/>
          </w:tcPr>
          <w:p w:rsidR="007A67F9" w:rsidRPr="00915076" w:rsidRDefault="007A67F9" w:rsidP="006E004C">
            <w:pPr>
              <w:spacing w:after="0" w:line="240" w:lineRule="auto"/>
              <w:jc w:val="center"/>
              <w:rPr>
                <w:rFonts w:ascii="Calibri" w:eastAsia="Times New Roman" w:hAnsi="Calibri" w:cs="Calibri"/>
                <w:color w:val="000000"/>
              </w:rPr>
            </w:pPr>
            <w:r>
              <w:rPr>
                <w:rFonts w:ascii="Calibri" w:eastAsia="Times New Roman" w:hAnsi="Calibri" w:cs="Calibri"/>
                <w:color w:val="000000"/>
              </w:rPr>
              <w:t>2</w:t>
            </w:r>
            <w:r w:rsidR="006E004C">
              <w:rPr>
                <w:rFonts w:ascii="Calibri" w:eastAsia="Times New Roman" w:hAnsi="Calibri" w:cs="Calibri"/>
                <w:color w:val="000000"/>
              </w:rPr>
              <w:t>7%</w:t>
            </w:r>
          </w:p>
        </w:tc>
        <w:tc>
          <w:tcPr>
            <w:tcW w:w="695" w:type="pct"/>
            <w:tcBorders>
              <w:top w:val="nil"/>
              <w:bottom w:val="nil"/>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695" w:type="pct"/>
            <w:tcBorders>
              <w:top w:val="nil"/>
              <w:bottom w:val="nil"/>
            </w:tcBorders>
            <w:vAlign w:val="bottom"/>
          </w:tcPr>
          <w:p w:rsidR="007A67F9" w:rsidRPr="00915076" w:rsidRDefault="007A67F9" w:rsidP="008709B8">
            <w:pPr>
              <w:spacing w:after="0" w:line="240" w:lineRule="auto"/>
              <w:jc w:val="center"/>
              <w:rPr>
                <w:rFonts w:ascii="Calibri" w:eastAsia="Times New Roman" w:hAnsi="Calibri" w:cs="Calibri"/>
                <w:color w:val="000000"/>
              </w:rPr>
            </w:pPr>
          </w:p>
        </w:tc>
        <w:tc>
          <w:tcPr>
            <w:tcW w:w="695" w:type="pct"/>
            <w:tcBorders>
              <w:top w:val="nil"/>
              <w:bottom w:val="nil"/>
            </w:tcBorders>
            <w:shd w:val="clear" w:color="auto" w:fill="auto"/>
            <w:noWrap/>
            <w:vAlign w:val="bottom"/>
          </w:tcPr>
          <w:p w:rsidR="007A67F9" w:rsidRPr="00915076" w:rsidRDefault="007A67F9" w:rsidP="008709B8">
            <w:pPr>
              <w:spacing w:after="0" w:line="240" w:lineRule="auto"/>
              <w:jc w:val="center"/>
              <w:rPr>
                <w:rFonts w:ascii="Calibri" w:eastAsia="Times New Roman" w:hAnsi="Calibri" w:cs="Calibri"/>
                <w:color w:val="000000"/>
              </w:rPr>
            </w:pPr>
          </w:p>
        </w:tc>
      </w:tr>
      <w:tr w:rsidR="007A67F9" w:rsidRPr="00915076" w:rsidTr="00ED171D">
        <w:trPr>
          <w:trHeight w:val="300"/>
        </w:trPr>
        <w:tc>
          <w:tcPr>
            <w:tcW w:w="826" w:type="pct"/>
            <w:tcBorders>
              <w:top w:val="nil"/>
              <w:bottom w:val="nil"/>
            </w:tcBorders>
            <w:shd w:val="clear" w:color="auto" w:fill="auto"/>
            <w:noWrap/>
            <w:vAlign w:val="bottom"/>
            <w:hideMark/>
          </w:tcPr>
          <w:p w:rsidR="007A67F9" w:rsidRPr="00915076" w:rsidRDefault="007A67F9" w:rsidP="008709B8">
            <w:pPr>
              <w:spacing w:after="0" w:line="240" w:lineRule="auto"/>
              <w:rPr>
                <w:rFonts w:ascii="Calibri" w:eastAsia="Times New Roman" w:hAnsi="Calibri" w:cs="Calibri"/>
                <w:color w:val="000000"/>
              </w:rPr>
            </w:pPr>
            <w:r w:rsidRPr="00915076">
              <w:rPr>
                <w:rFonts w:ascii="Calibri" w:eastAsia="Times New Roman" w:hAnsi="Calibri" w:cs="Calibri"/>
                <w:color w:val="000000"/>
              </w:rPr>
              <w:t>Cowpeas</w:t>
            </w:r>
          </w:p>
        </w:tc>
        <w:tc>
          <w:tcPr>
            <w:tcW w:w="697" w:type="pct"/>
            <w:tcBorders>
              <w:top w:val="nil"/>
              <w:bottom w:val="nil"/>
            </w:tcBorders>
            <w:shd w:val="clear" w:color="auto" w:fill="auto"/>
            <w:noWrap/>
            <w:vAlign w:val="bottom"/>
          </w:tcPr>
          <w:p w:rsidR="007A67F9" w:rsidRPr="00915076" w:rsidRDefault="007A67F9"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2</w:t>
            </w:r>
          </w:p>
        </w:tc>
        <w:tc>
          <w:tcPr>
            <w:tcW w:w="695" w:type="pct"/>
            <w:tcBorders>
              <w:top w:val="nil"/>
              <w:bottom w:val="nil"/>
            </w:tcBorders>
            <w:vAlign w:val="bottom"/>
          </w:tcPr>
          <w:p w:rsidR="007A67F9" w:rsidRPr="00915076" w:rsidRDefault="007A67F9" w:rsidP="008709B8">
            <w:pPr>
              <w:spacing w:after="0" w:line="240" w:lineRule="auto"/>
              <w:jc w:val="center"/>
              <w:rPr>
                <w:rFonts w:ascii="Calibri" w:eastAsia="Times New Roman" w:hAnsi="Calibri" w:cs="Calibri"/>
                <w:color w:val="000000"/>
              </w:rPr>
            </w:pPr>
          </w:p>
        </w:tc>
        <w:tc>
          <w:tcPr>
            <w:tcW w:w="695" w:type="pct"/>
            <w:tcBorders>
              <w:top w:val="nil"/>
              <w:bottom w:val="nil"/>
            </w:tcBorders>
            <w:vAlign w:val="bottom"/>
          </w:tcPr>
          <w:p w:rsidR="007A67F9" w:rsidRPr="00915076" w:rsidRDefault="007A67F9" w:rsidP="008709B8">
            <w:pPr>
              <w:spacing w:after="0" w:line="240" w:lineRule="auto"/>
              <w:jc w:val="center"/>
              <w:rPr>
                <w:rFonts w:ascii="Calibri" w:eastAsia="Times New Roman" w:hAnsi="Calibri" w:cs="Calibri"/>
                <w:color w:val="000000"/>
              </w:rPr>
            </w:pPr>
          </w:p>
        </w:tc>
        <w:tc>
          <w:tcPr>
            <w:tcW w:w="695" w:type="pct"/>
            <w:tcBorders>
              <w:top w:val="nil"/>
              <w:bottom w:val="nil"/>
            </w:tcBorders>
            <w:vAlign w:val="bottom"/>
          </w:tcPr>
          <w:p w:rsidR="007A67F9" w:rsidRPr="00915076" w:rsidRDefault="007A67F9" w:rsidP="008709B8">
            <w:pPr>
              <w:spacing w:after="0" w:line="240" w:lineRule="auto"/>
              <w:jc w:val="center"/>
              <w:rPr>
                <w:rFonts w:ascii="Calibri" w:eastAsia="Times New Roman" w:hAnsi="Calibri" w:cs="Calibri"/>
                <w:color w:val="000000"/>
              </w:rPr>
            </w:pPr>
          </w:p>
        </w:tc>
        <w:tc>
          <w:tcPr>
            <w:tcW w:w="695" w:type="pct"/>
            <w:tcBorders>
              <w:top w:val="nil"/>
              <w:bottom w:val="nil"/>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100%</w:t>
            </w:r>
          </w:p>
        </w:tc>
        <w:tc>
          <w:tcPr>
            <w:tcW w:w="695" w:type="pct"/>
            <w:tcBorders>
              <w:top w:val="nil"/>
              <w:bottom w:val="nil"/>
            </w:tcBorders>
            <w:shd w:val="clear" w:color="auto" w:fill="auto"/>
            <w:noWrap/>
            <w:vAlign w:val="bottom"/>
          </w:tcPr>
          <w:p w:rsidR="007A67F9" w:rsidRPr="00915076" w:rsidRDefault="007A67F9" w:rsidP="008709B8">
            <w:pPr>
              <w:spacing w:after="0" w:line="240" w:lineRule="auto"/>
              <w:jc w:val="center"/>
              <w:rPr>
                <w:rFonts w:ascii="Calibri" w:eastAsia="Times New Roman" w:hAnsi="Calibri" w:cs="Calibri"/>
                <w:color w:val="000000"/>
              </w:rPr>
            </w:pPr>
          </w:p>
        </w:tc>
      </w:tr>
      <w:tr w:rsidR="007A67F9" w:rsidRPr="00915076" w:rsidTr="00ED171D">
        <w:trPr>
          <w:trHeight w:val="300"/>
        </w:trPr>
        <w:tc>
          <w:tcPr>
            <w:tcW w:w="826" w:type="pct"/>
            <w:tcBorders>
              <w:top w:val="nil"/>
              <w:bottom w:val="nil"/>
            </w:tcBorders>
            <w:shd w:val="clear" w:color="auto" w:fill="auto"/>
            <w:noWrap/>
            <w:vAlign w:val="bottom"/>
            <w:hideMark/>
          </w:tcPr>
          <w:p w:rsidR="007A67F9" w:rsidRPr="00915076" w:rsidRDefault="007A67F9" w:rsidP="008709B8">
            <w:pPr>
              <w:spacing w:after="0" w:line="240" w:lineRule="auto"/>
              <w:rPr>
                <w:rFonts w:ascii="Calibri" w:eastAsia="Times New Roman" w:hAnsi="Calibri" w:cs="Calibri"/>
                <w:color w:val="000000"/>
              </w:rPr>
            </w:pPr>
            <w:r w:rsidRPr="00915076">
              <w:rPr>
                <w:rFonts w:ascii="Calibri" w:eastAsia="Times New Roman" w:hAnsi="Calibri" w:cs="Calibri"/>
                <w:color w:val="000000"/>
              </w:rPr>
              <w:t>Groundnuts</w:t>
            </w:r>
          </w:p>
        </w:tc>
        <w:tc>
          <w:tcPr>
            <w:tcW w:w="697" w:type="pct"/>
            <w:tcBorders>
              <w:top w:val="nil"/>
              <w:bottom w:val="nil"/>
            </w:tcBorders>
            <w:shd w:val="clear" w:color="auto" w:fill="auto"/>
            <w:noWrap/>
            <w:vAlign w:val="bottom"/>
          </w:tcPr>
          <w:p w:rsidR="007A67F9" w:rsidRPr="00915076" w:rsidRDefault="00066DA4"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14</w:t>
            </w:r>
          </w:p>
        </w:tc>
        <w:tc>
          <w:tcPr>
            <w:tcW w:w="695" w:type="pct"/>
            <w:tcBorders>
              <w:top w:val="nil"/>
              <w:bottom w:val="nil"/>
            </w:tcBorders>
            <w:vAlign w:val="bottom"/>
          </w:tcPr>
          <w:p w:rsidR="007A67F9" w:rsidRPr="00915076" w:rsidRDefault="007A67F9" w:rsidP="008709B8">
            <w:pPr>
              <w:spacing w:after="0" w:line="240" w:lineRule="auto"/>
              <w:jc w:val="center"/>
              <w:rPr>
                <w:rFonts w:ascii="Calibri" w:eastAsia="Times New Roman" w:hAnsi="Calibri" w:cs="Calibri"/>
                <w:color w:val="000000"/>
              </w:rPr>
            </w:pPr>
          </w:p>
        </w:tc>
        <w:tc>
          <w:tcPr>
            <w:tcW w:w="695" w:type="pct"/>
            <w:tcBorders>
              <w:top w:val="nil"/>
              <w:bottom w:val="nil"/>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71%</w:t>
            </w:r>
          </w:p>
        </w:tc>
        <w:tc>
          <w:tcPr>
            <w:tcW w:w="695" w:type="pct"/>
            <w:tcBorders>
              <w:top w:val="nil"/>
              <w:bottom w:val="nil"/>
            </w:tcBorders>
            <w:vAlign w:val="bottom"/>
          </w:tcPr>
          <w:p w:rsidR="007A67F9" w:rsidRPr="00915076" w:rsidRDefault="007A67F9" w:rsidP="008709B8">
            <w:pPr>
              <w:spacing w:after="0" w:line="240" w:lineRule="auto"/>
              <w:jc w:val="center"/>
              <w:rPr>
                <w:rFonts w:ascii="Calibri" w:eastAsia="Times New Roman" w:hAnsi="Calibri" w:cs="Calibri"/>
                <w:color w:val="000000"/>
              </w:rPr>
            </w:pPr>
          </w:p>
        </w:tc>
        <w:tc>
          <w:tcPr>
            <w:tcW w:w="695" w:type="pct"/>
            <w:tcBorders>
              <w:top w:val="nil"/>
              <w:bottom w:val="nil"/>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14%</w:t>
            </w:r>
          </w:p>
        </w:tc>
        <w:tc>
          <w:tcPr>
            <w:tcW w:w="695" w:type="pct"/>
            <w:tcBorders>
              <w:top w:val="nil"/>
              <w:bottom w:val="nil"/>
            </w:tcBorders>
            <w:shd w:val="clear" w:color="auto" w:fill="auto"/>
            <w:noWrap/>
            <w:vAlign w:val="bottom"/>
          </w:tcPr>
          <w:p w:rsidR="007A67F9" w:rsidRPr="00915076" w:rsidRDefault="007A67F9" w:rsidP="008709B8">
            <w:pPr>
              <w:spacing w:after="0" w:line="240" w:lineRule="auto"/>
              <w:jc w:val="center"/>
              <w:rPr>
                <w:rFonts w:ascii="Calibri" w:eastAsia="Times New Roman" w:hAnsi="Calibri" w:cs="Calibri"/>
                <w:color w:val="000000"/>
              </w:rPr>
            </w:pPr>
          </w:p>
        </w:tc>
      </w:tr>
      <w:tr w:rsidR="007A67F9" w:rsidRPr="00915076" w:rsidTr="00ED171D">
        <w:trPr>
          <w:trHeight w:val="300"/>
        </w:trPr>
        <w:tc>
          <w:tcPr>
            <w:tcW w:w="826" w:type="pct"/>
            <w:tcBorders>
              <w:top w:val="nil"/>
              <w:bottom w:val="single" w:sz="4" w:space="0" w:color="auto"/>
            </w:tcBorders>
            <w:shd w:val="clear" w:color="auto" w:fill="auto"/>
            <w:noWrap/>
            <w:vAlign w:val="bottom"/>
            <w:hideMark/>
          </w:tcPr>
          <w:p w:rsidR="007A67F9" w:rsidRPr="00915076" w:rsidRDefault="007A67F9" w:rsidP="008709B8">
            <w:pPr>
              <w:spacing w:after="0" w:line="240" w:lineRule="auto"/>
              <w:rPr>
                <w:rFonts w:ascii="Calibri" w:eastAsia="Times New Roman" w:hAnsi="Calibri" w:cs="Calibri"/>
                <w:color w:val="000000"/>
              </w:rPr>
            </w:pPr>
            <w:r w:rsidRPr="00915076">
              <w:rPr>
                <w:rFonts w:ascii="Calibri" w:eastAsia="Times New Roman" w:hAnsi="Calibri" w:cs="Calibri"/>
                <w:color w:val="000000"/>
              </w:rPr>
              <w:t>Soybeans</w:t>
            </w:r>
          </w:p>
        </w:tc>
        <w:tc>
          <w:tcPr>
            <w:tcW w:w="697" w:type="pct"/>
            <w:tcBorders>
              <w:top w:val="nil"/>
              <w:bottom w:val="single" w:sz="4" w:space="0" w:color="auto"/>
            </w:tcBorders>
            <w:shd w:val="clear" w:color="auto" w:fill="auto"/>
            <w:noWrap/>
            <w:vAlign w:val="bottom"/>
          </w:tcPr>
          <w:p w:rsidR="007A67F9" w:rsidRPr="00915076" w:rsidRDefault="007A67F9"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11</w:t>
            </w:r>
          </w:p>
        </w:tc>
        <w:tc>
          <w:tcPr>
            <w:tcW w:w="695" w:type="pct"/>
            <w:tcBorders>
              <w:top w:val="nil"/>
              <w:bottom w:val="single" w:sz="4" w:space="0" w:color="auto"/>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18%</w:t>
            </w:r>
          </w:p>
        </w:tc>
        <w:tc>
          <w:tcPr>
            <w:tcW w:w="695" w:type="pct"/>
            <w:tcBorders>
              <w:top w:val="nil"/>
              <w:bottom w:val="single" w:sz="4" w:space="0" w:color="auto"/>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36%</w:t>
            </w:r>
          </w:p>
        </w:tc>
        <w:tc>
          <w:tcPr>
            <w:tcW w:w="695" w:type="pct"/>
            <w:tcBorders>
              <w:top w:val="nil"/>
              <w:bottom w:val="single" w:sz="4" w:space="0" w:color="auto"/>
            </w:tcBorders>
            <w:vAlign w:val="bottom"/>
          </w:tcPr>
          <w:p w:rsidR="007A67F9" w:rsidRPr="00915076" w:rsidRDefault="007A67F9" w:rsidP="008709B8">
            <w:pPr>
              <w:spacing w:after="0" w:line="240" w:lineRule="auto"/>
              <w:jc w:val="center"/>
              <w:rPr>
                <w:rFonts w:ascii="Calibri" w:eastAsia="Times New Roman" w:hAnsi="Calibri" w:cs="Calibri"/>
                <w:color w:val="000000"/>
              </w:rPr>
            </w:pPr>
          </w:p>
        </w:tc>
        <w:tc>
          <w:tcPr>
            <w:tcW w:w="695" w:type="pct"/>
            <w:tcBorders>
              <w:top w:val="nil"/>
              <w:bottom w:val="single" w:sz="4" w:space="0" w:color="auto"/>
            </w:tcBorders>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18%</w:t>
            </w:r>
          </w:p>
        </w:tc>
        <w:tc>
          <w:tcPr>
            <w:tcW w:w="695" w:type="pct"/>
            <w:tcBorders>
              <w:top w:val="nil"/>
              <w:bottom w:val="single" w:sz="4" w:space="0" w:color="auto"/>
            </w:tcBorders>
            <w:shd w:val="clear" w:color="auto" w:fill="auto"/>
            <w:noWrap/>
            <w:vAlign w:val="bottom"/>
          </w:tcPr>
          <w:p w:rsidR="007A67F9" w:rsidRPr="00915076" w:rsidRDefault="006E004C" w:rsidP="008709B8">
            <w:pPr>
              <w:spacing w:after="0" w:line="240" w:lineRule="auto"/>
              <w:jc w:val="center"/>
              <w:rPr>
                <w:rFonts w:ascii="Calibri" w:eastAsia="Times New Roman" w:hAnsi="Calibri" w:cs="Calibri"/>
                <w:color w:val="000000"/>
              </w:rPr>
            </w:pPr>
            <w:r>
              <w:rPr>
                <w:rFonts w:ascii="Calibri" w:eastAsia="Times New Roman" w:hAnsi="Calibri" w:cs="Calibri"/>
                <w:color w:val="000000"/>
              </w:rPr>
              <w:t>18%</w:t>
            </w:r>
          </w:p>
        </w:tc>
      </w:tr>
    </w:tbl>
    <w:p w:rsidR="001A0587" w:rsidRDefault="001A0587" w:rsidP="006E004C">
      <w:pPr>
        <w:pStyle w:val="NoSpacing"/>
      </w:pPr>
    </w:p>
    <w:p w:rsidR="00945A75" w:rsidRDefault="00C04D45" w:rsidP="00945A75">
      <w:pPr>
        <w:pStyle w:val="NoSpacing"/>
      </w:pPr>
      <w:r>
        <w:t>All farmers applying inoculants did so with soybean (</w:t>
      </w:r>
      <w:r w:rsidR="00C107DC">
        <w:fldChar w:fldCharType="begin"/>
      </w:r>
      <w:r w:rsidR="00C107DC">
        <w:instrText xml:space="preserve"> REF _Ref327977460 \h </w:instrText>
      </w:r>
      <w:r w:rsidR="00C04DB0">
        <w:instrText xml:space="preserve"> \* MERGEFORMAT </w:instrText>
      </w:r>
      <w:r w:rsidR="00C107DC">
        <w:fldChar w:fldCharType="separate"/>
      </w:r>
      <w:r w:rsidR="00C107DC" w:rsidRPr="00C04DB0">
        <w:t>Table 8</w:t>
      </w:r>
      <w:r w:rsidR="00C107DC">
        <w:fldChar w:fldCharType="end"/>
      </w:r>
      <w:r>
        <w:t xml:space="preserve">). The use of organic fertilizer is also relatively high for this crop, together with bush and climbing bean. Synthetic fertilizer is applied on two-third of the fields with climbing bean, and on about a quarter of the fields with soybean. </w:t>
      </w:r>
      <w:r w:rsidR="00945A75">
        <w:t xml:space="preserve">In bush bean, cowpea and groundnut </w:t>
      </w:r>
      <w:r w:rsidR="00B60F6B">
        <w:t>(</w:t>
      </w:r>
      <w:r w:rsidR="00945A75">
        <w:t>almost</w:t>
      </w:r>
      <w:r w:rsidR="00B60F6B">
        <w:t>)</w:t>
      </w:r>
      <w:r w:rsidR="00945A75">
        <w:t xml:space="preserve"> none of the farmers applies synthetic fertilizer. </w:t>
      </w:r>
      <w:r w:rsidR="00F17750">
        <w:t xml:space="preserve">The main synthetic fertilizer used for climbing bean, bush bean and soybean is DAP. A minority of </w:t>
      </w:r>
      <w:r w:rsidR="00945A75">
        <w:t>farmers appl</w:t>
      </w:r>
      <w:r w:rsidR="00F17750">
        <w:t xml:space="preserve">ies </w:t>
      </w:r>
      <w:r w:rsidR="00945A75">
        <w:t>NPK</w:t>
      </w:r>
      <w:r w:rsidR="00F17750">
        <w:t xml:space="preserve">, </w:t>
      </w:r>
      <w:r w:rsidR="00945A75">
        <w:t xml:space="preserve">DAP with NPK or DAP </w:t>
      </w:r>
      <w:r w:rsidR="00F17750">
        <w:t xml:space="preserve">with </w:t>
      </w:r>
      <w:r w:rsidR="00945A75">
        <w:t>urea</w:t>
      </w:r>
      <w:r w:rsidR="00F17750">
        <w:t xml:space="preserve"> (data not presented)</w:t>
      </w:r>
      <w:r w:rsidR="00945A75">
        <w:t>.</w:t>
      </w:r>
    </w:p>
    <w:p w:rsidR="006E004C" w:rsidRDefault="006E004C" w:rsidP="006E004C">
      <w:pPr>
        <w:pStyle w:val="NoSpacing"/>
      </w:pPr>
    </w:p>
    <w:p w:rsidR="003D418B" w:rsidRPr="003D418B" w:rsidRDefault="003D418B" w:rsidP="003D418B">
      <w:pPr>
        <w:pStyle w:val="NoSpacing"/>
        <w:rPr>
          <w:b/>
          <w:bCs/>
          <w:color w:val="4F81BD" w:themeColor="accent1"/>
          <w:sz w:val="18"/>
          <w:szCs w:val="18"/>
        </w:rPr>
      </w:pPr>
      <w:bookmarkStart w:id="11" w:name="_Ref327977460"/>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8</w:t>
      </w:r>
      <w:r w:rsidRPr="003D418B">
        <w:rPr>
          <w:b/>
          <w:bCs/>
          <w:color w:val="4F81BD" w:themeColor="accent1"/>
          <w:sz w:val="18"/>
          <w:szCs w:val="18"/>
        </w:rPr>
        <w:fldChar w:fldCharType="end"/>
      </w:r>
      <w:bookmarkEnd w:id="11"/>
      <w:r w:rsidRPr="003D418B">
        <w:rPr>
          <w:b/>
          <w:bCs/>
          <w:color w:val="4F81BD" w:themeColor="accent1"/>
          <w:sz w:val="18"/>
          <w:szCs w:val="18"/>
        </w:rPr>
        <w:t>: Use of inputs on percentage of fields cultivated with legumes</w:t>
      </w:r>
    </w:p>
    <w:tbl>
      <w:tblPr>
        <w:tblW w:w="5072" w:type="pct"/>
        <w:tblBorders>
          <w:top w:val="single" w:sz="4" w:space="0" w:color="auto"/>
          <w:bottom w:val="single" w:sz="4" w:space="0" w:color="auto"/>
        </w:tblBorders>
        <w:tblLook w:val="04A0" w:firstRow="1" w:lastRow="0" w:firstColumn="1" w:lastColumn="0" w:noHBand="0" w:noVBand="1"/>
      </w:tblPr>
      <w:tblGrid>
        <w:gridCol w:w="1578"/>
        <w:gridCol w:w="633"/>
        <w:gridCol w:w="1143"/>
        <w:gridCol w:w="1708"/>
        <w:gridCol w:w="1850"/>
        <w:gridCol w:w="2849"/>
      </w:tblGrid>
      <w:tr w:rsidR="003D418B" w:rsidRPr="00210245" w:rsidTr="005D159A">
        <w:trPr>
          <w:trHeight w:val="300"/>
        </w:trPr>
        <w:tc>
          <w:tcPr>
            <w:tcW w:w="795" w:type="pct"/>
            <w:tcBorders>
              <w:top w:val="single" w:sz="4" w:space="0" w:color="auto"/>
              <w:bottom w:val="single" w:sz="4" w:space="0" w:color="auto"/>
            </w:tcBorders>
            <w:shd w:val="clear" w:color="auto" w:fill="auto"/>
            <w:noWrap/>
            <w:hideMark/>
          </w:tcPr>
          <w:p w:rsidR="003D418B" w:rsidRPr="00210245" w:rsidRDefault="003D418B" w:rsidP="003D1998">
            <w:pPr>
              <w:spacing w:after="0" w:line="240" w:lineRule="auto"/>
              <w:jc w:val="center"/>
              <w:rPr>
                <w:rFonts w:ascii="Calibri" w:eastAsia="Times New Roman" w:hAnsi="Calibri" w:cs="Calibri"/>
                <w:bCs/>
                <w:color w:val="000000"/>
              </w:rPr>
            </w:pPr>
          </w:p>
        </w:tc>
        <w:tc>
          <w:tcPr>
            <w:tcW w:w="350" w:type="pct"/>
            <w:tcBorders>
              <w:top w:val="single" w:sz="4" w:space="0" w:color="auto"/>
              <w:bottom w:val="single" w:sz="4" w:space="0" w:color="auto"/>
            </w:tcBorders>
          </w:tcPr>
          <w:p w:rsidR="003D418B" w:rsidRPr="00210245" w:rsidRDefault="003D418B" w:rsidP="003D1998">
            <w:pPr>
              <w:spacing w:after="0" w:line="240" w:lineRule="auto"/>
              <w:jc w:val="center"/>
              <w:rPr>
                <w:rFonts w:ascii="Calibri" w:eastAsia="Times New Roman" w:hAnsi="Calibri" w:cs="Calibri"/>
                <w:bCs/>
                <w:color w:val="000000"/>
              </w:rPr>
            </w:pPr>
            <w:r>
              <w:rPr>
                <w:rFonts w:ascii="Calibri" w:eastAsia="Times New Roman" w:hAnsi="Calibri" w:cs="Calibri"/>
                <w:bCs/>
                <w:color w:val="000000"/>
              </w:rPr>
              <w:t>N</w:t>
            </w:r>
          </w:p>
        </w:tc>
        <w:tc>
          <w:tcPr>
            <w:tcW w:w="577" w:type="pct"/>
            <w:tcBorders>
              <w:top w:val="single" w:sz="4" w:space="0" w:color="auto"/>
              <w:bottom w:val="single" w:sz="4" w:space="0" w:color="auto"/>
            </w:tcBorders>
            <w:shd w:val="clear" w:color="auto" w:fill="auto"/>
            <w:noWrap/>
            <w:hideMark/>
          </w:tcPr>
          <w:p w:rsidR="003D418B" w:rsidRPr="00210245" w:rsidRDefault="003D418B" w:rsidP="003D1998">
            <w:pPr>
              <w:spacing w:after="0" w:line="240" w:lineRule="auto"/>
              <w:jc w:val="center"/>
              <w:rPr>
                <w:rFonts w:ascii="Calibri" w:eastAsia="Times New Roman" w:hAnsi="Calibri" w:cs="Calibri"/>
                <w:bCs/>
                <w:color w:val="000000"/>
              </w:rPr>
            </w:pPr>
            <w:r w:rsidRPr="00210245">
              <w:rPr>
                <w:rFonts w:ascii="Calibri" w:eastAsia="Times New Roman" w:hAnsi="Calibri" w:cs="Calibri"/>
                <w:bCs/>
                <w:color w:val="000000"/>
              </w:rPr>
              <w:t>Inoculants</w:t>
            </w:r>
          </w:p>
        </w:tc>
        <w:tc>
          <w:tcPr>
            <w:tcW w:w="861" w:type="pct"/>
            <w:tcBorders>
              <w:top w:val="single" w:sz="4" w:space="0" w:color="auto"/>
              <w:bottom w:val="single" w:sz="4" w:space="0" w:color="auto"/>
            </w:tcBorders>
            <w:shd w:val="clear" w:color="auto" w:fill="auto"/>
            <w:noWrap/>
            <w:hideMark/>
          </w:tcPr>
          <w:p w:rsidR="003D418B" w:rsidRPr="00210245" w:rsidRDefault="003D418B" w:rsidP="003D1998">
            <w:pPr>
              <w:spacing w:after="0" w:line="240" w:lineRule="auto"/>
              <w:jc w:val="center"/>
              <w:rPr>
                <w:rFonts w:ascii="Calibri" w:eastAsia="Times New Roman" w:hAnsi="Calibri" w:cs="Calibri"/>
                <w:bCs/>
                <w:color w:val="000000"/>
              </w:rPr>
            </w:pPr>
            <w:r w:rsidRPr="00210245">
              <w:rPr>
                <w:rFonts w:ascii="Calibri" w:eastAsia="Times New Roman" w:hAnsi="Calibri" w:cs="Calibri"/>
                <w:bCs/>
                <w:color w:val="000000"/>
              </w:rPr>
              <w:t>Organic fertilizer</w:t>
            </w:r>
          </w:p>
        </w:tc>
        <w:tc>
          <w:tcPr>
            <w:tcW w:w="932" w:type="pct"/>
            <w:tcBorders>
              <w:top w:val="single" w:sz="4" w:space="0" w:color="auto"/>
              <w:bottom w:val="single" w:sz="4" w:space="0" w:color="auto"/>
            </w:tcBorders>
            <w:shd w:val="clear" w:color="auto" w:fill="auto"/>
            <w:noWrap/>
            <w:hideMark/>
          </w:tcPr>
          <w:p w:rsidR="003D418B" w:rsidRPr="00210245" w:rsidRDefault="003D418B" w:rsidP="003D1998">
            <w:pPr>
              <w:spacing w:after="0" w:line="240" w:lineRule="auto"/>
              <w:jc w:val="center"/>
              <w:rPr>
                <w:rFonts w:ascii="Calibri" w:eastAsia="Times New Roman" w:hAnsi="Calibri" w:cs="Calibri"/>
                <w:bCs/>
                <w:color w:val="000000"/>
              </w:rPr>
            </w:pPr>
            <w:r w:rsidRPr="00210245">
              <w:rPr>
                <w:rFonts w:ascii="Calibri" w:eastAsia="Times New Roman" w:hAnsi="Calibri" w:cs="Calibri"/>
                <w:bCs/>
                <w:color w:val="000000"/>
              </w:rPr>
              <w:t>Synthetic fertilizer</w:t>
            </w:r>
          </w:p>
        </w:tc>
        <w:tc>
          <w:tcPr>
            <w:tcW w:w="1486" w:type="pct"/>
            <w:tcBorders>
              <w:top w:val="single" w:sz="4" w:space="0" w:color="auto"/>
              <w:bottom w:val="single" w:sz="4" w:space="0" w:color="auto"/>
            </w:tcBorders>
            <w:shd w:val="clear" w:color="auto" w:fill="auto"/>
            <w:noWrap/>
            <w:hideMark/>
          </w:tcPr>
          <w:p w:rsidR="003D418B" w:rsidRPr="00210245" w:rsidRDefault="003D418B" w:rsidP="003D1998">
            <w:pPr>
              <w:spacing w:after="0" w:line="240" w:lineRule="auto"/>
              <w:jc w:val="center"/>
              <w:rPr>
                <w:rFonts w:ascii="Calibri" w:eastAsia="Times New Roman" w:hAnsi="Calibri" w:cs="Calibri"/>
                <w:bCs/>
                <w:color w:val="000000"/>
              </w:rPr>
            </w:pPr>
            <w:r w:rsidRPr="00210245">
              <w:rPr>
                <w:rFonts w:ascii="Calibri" w:eastAsia="Times New Roman" w:hAnsi="Calibri" w:cs="Calibri"/>
                <w:bCs/>
                <w:color w:val="000000"/>
              </w:rPr>
              <w:t>Other N2Africa technologies</w:t>
            </w:r>
          </w:p>
        </w:tc>
      </w:tr>
      <w:tr w:rsidR="003D418B" w:rsidRPr="00210245" w:rsidTr="005D159A">
        <w:trPr>
          <w:trHeight w:val="300"/>
        </w:trPr>
        <w:tc>
          <w:tcPr>
            <w:tcW w:w="795" w:type="pct"/>
            <w:tcBorders>
              <w:top w:val="single" w:sz="4" w:space="0" w:color="auto"/>
            </w:tcBorders>
            <w:shd w:val="clear" w:color="auto" w:fill="auto"/>
            <w:noWrap/>
            <w:vAlign w:val="bottom"/>
            <w:hideMark/>
          </w:tcPr>
          <w:p w:rsidR="003D418B" w:rsidRPr="00210245" w:rsidRDefault="003D418B" w:rsidP="003D1998">
            <w:pPr>
              <w:spacing w:after="0" w:line="240" w:lineRule="auto"/>
              <w:rPr>
                <w:rFonts w:ascii="Calibri" w:eastAsia="Times New Roman" w:hAnsi="Calibri" w:cs="Calibri"/>
                <w:color w:val="000000"/>
              </w:rPr>
            </w:pPr>
            <w:r>
              <w:rPr>
                <w:rFonts w:ascii="Calibri" w:eastAsia="Times New Roman" w:hAnsi="Calibri" w:cs="Calibri"/>
                <w:color w:val="000000"/>
              </w:rPr>
              <w:t>Bush b</w:t>
            </w:r>
            <w:r w:rsidRPr="00210245">
              <w:rPr>
                <w:rFonts w:ascii="Calibri" w:eastAsia="Times New Roman" w:hAnsi="Calibri" w:cs="Calibri"/>
                <w:color w:val="000000"/>
              </w:rPr>
              <w:t>eans</w:t>
            </w:r>
          </w:p>
        </w:tc>
        <w:tc>
          <w:tcPr>
            <w:tcW w:w="350" w:type="pct"/>
            <w:tcBorders>
              <w:top w:val="single" w:sz="4" w:space="0" w:color="auto"/>
            </w:tcBorders>
            <w:vAlign w:val="bottom"/>
          </w:tcPr>
          <w:p w:rsidR="003D418B" w:rsidRDefault="003D418B" w:rsidP="003D1998">
            <w:pPr>
              <w:pStyle w:val="NoSpacing"/>
              <w:jc w:val="center"/>
            </w:pPr>
            <w:r>
              <w:t>220</w:t>
            </w:r>
          </w:p>
        </w:tc>
        <w:tc>
          <w:tcPr>
            <w:tcW w:w="577" w:type="pct"/>
            <w:tcBorders>
              <w:top w:val="single" w:sz="4" w:space="0" w:color="auto"/>
            </w:tcBorders>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0%</w:t>
            </w:r>
          </w:p>
        </w:tc>
        <w:tc>
          <w:tcPr>
            <w:tcW w:w="861" w:type="pct"/>
            <w:tcBorders>
              <w:top w:val="single" w:sz="4" w:space="0" w:color="auto"/>
            </w:tcBorders>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63%</w:t>
            </w:r>
          </w:p>
        </w:tc>
        <w:tc>
          <w:tcPr>
            <w:tcW w:w="932" w:type="pct"/>
            <w:tcBorders>
              <w:top w:val="single" w:sz="4" w:space="0" w:color="auto"/>
            </w:tcBorders>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6%</w:t>
            </w:r>
          </w:p>
        </w:tc>
        <w:tc>
          <w:tcPr>
            <w:tcW w:w="1486" w:type="pct"/>
            <w:tcBorders>
              <w:top w:val="single" w:sz="4" w:space="0" w:color="auto"/>
            </w:tcBorders>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25%</w:t>
            </w:r>
          </w:p>
        </w:tc>
      </w:tr>
      <w:tr w:rsidR="003D418B" w:rsidRPr="00210245" w:rsidTr="005D159A">
        <w:trPr>
          <w:trHeight w:val="300"/>
        </w:trPr>
        <w:tc>
          <w:tcPr>
            <w:tcW w:w="795" w:type="pct"/>
            <w:shd w:val="clear" w:color="auto" w:fill="auto"/>
            <w:noWrap/>
            <w:vAlign w:val="bottom"/>
            <w:hideMark/>
          </w:tcPr>
          <w:p w:rsidR="003D418B" w:rsidRPr="00210245" w:rsidRDefault="003D418B" w:rsidP="003D1998">
            <w:pPr>
              <w:spacing w:after="0" w:line="240" w:lineRule="auto"/>
              <w:rPr>
                <w:rFonts w:ascii="Calibri" w:eastAsia="Times New Roman" w:hAnsi="Calibri" w:cs="Calibri"/>
                <w:color w:val="000000"/>
              </w:rPr>
            </w:pPr>
            <w:r w:rsidRPr="00210245">
              <w:rPr>
                <w:rFonts w:ascii="Calibri" w:eastAsia="Times New Roman" w:hAnsi="Calibri" w:cs="Calibri"/>
                <w:color w:val="000000"/>
              </w:rPr>
              <w:t xml:space="preserve">Climbing </w:t>
            </w:r>
            <w:r>
              <w:rPr>
                <w:rFonts w:ascii="Calibri" w:eastAsia="Times New Roman" w:hAnsi="Calibri" w:cs="Calibri"/>
                <w:color w:val="000000"/>
              </w:rPr>
              <w:t>b</w:t>
            </w:r>
            <w:r w:rsidRPr="00210245">
              <w:rPr>
                <w:rFonts w:ascii="Calibri" w:eastAsia="Times New Roman" w:hAnsi="Calibri" w:cs="Calibri"/>
                <w:color w:val="000000"/>
              </w:rPr>
              <w:t>eans</w:t>
            </w:r>
          </w:p>
        </w:tc>
        <w:tc>
          <w:tcPr>
            <w:tcW w:w="350" w:type="pct"/>
            <w:vAlign w:val="bottom"/>
          </w:tcPr>
          <w:p w:rsidR="003D418B" w:rsidRDefault="003D418B" w:rsidP="003D1998">
            <w:pPr>
              <w:pStyle w:val="NoSpacing"/>
              <w:jc w:val="center"/>
            </w:pPr>
            <w:r>
              <w:t>288</w:t>
            </w:r>
          </w:p>
        </w:tc>
        <w:tc>
          <w:tcPr>
            <w:tcW w:w="577"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0%</w:t>
            </w:r>
          </w:p>
        </w:tc>
        <w:tc>
          <w:tcPr>
            <w:tcW w:w="861"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97%</w:t>
            </w:r>
          </w:p>
        </w:tc>
        <w:tc>
          <w:tcPr>
            <w:tcW w:w="932"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68%</w:t>
            </w:r>
          </w:p>
        </w:tc>
        <w:tc>
          <w:tcPr>
            <w:tcW w:w="1486"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61%</w:t>
            </w:r>
          </w:p>
        </w:tc>
      </w:tr>
      <w:tr w:rsidR="003D418B" w:rsidRPr="00210245" w:rsidTr="005D159A">
        <w:trPr>
          <w:trHeight w:val="300"/>
        </w:trPr>
        <w:tc>
          <w:tcPr>
            <w:tcW w:w="795" w:type="pct"/>
            <w:shd w:val="clear" w:color="auto" w:fill="auto"/>
            <w:noWrap/>
            <w:vAlign w:val="bottom"/>
            <w:hideMark/>
          </w:tcPr>
          <w:p w:rsidR="003D418B" w:rsidRPr="00210245" w:rsidRDefault="003D418B" w:rsidP="003D1998">
            <w:pPr>
              <w:spacing w:after="0" w:line="240" w:lineRule="auto"/>
              <w:rPr>
                <w:rFonts w:ascii="Calibri" w:eastAsia="Times New Roman" w:hAnsi="Calibri" w:cs="Calibri"/>
                <w:color w:val="000000"/>
              </w:rPr>
            </w:pPr>
            <w:r w:rsidRPr="00210245">
              <w:rPr>
                <w:rFonts w:ascii="Calibri" w:eastAsia="Times New Roman" w:hAnsi="Calibri" w:cs="Calibri"/>
                <w:color w:val="000000"/>
              </w:rPr>
              <w:t>Cowpeas</w:t>
            </w:r>
          </w:p>
        </w:tc>
        <w:tc>
          <w:tcPr>
            <w:tcW w:w="350" w:type="pct"/>
            <w:vAlign w:val="bottom"/>
          </w:tcPr>
          <w:p w:rsidR="003D418B" w:rsidRDefault="003D418B" w:rsidP="003D1998">
            <w:pPr>
              <w:pStyle w:val="NoSpacing"/>
              <w:jc w:val="center"/>
            </w:pPr>
            <w:r>
              <w:t>2</w:t>
            </w:r>
          </w:p>
        </w:tc>
        <w:tc>
          <w:tcPr>
            <w:tcW w:w="577"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0%</w:t>
            </w:r>
          </w:p>
        </w:tc>
        <w:tc>
          <w:tcPr>
            <w:tcW w:w="861"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0%</w:t>
            </w:r>
          </w:p>
        </w:tc>
        <w:tc>
          <w:tcPr>
            <w:tcW w:w="932"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0%</w:t>
            </w:r>
          </w:p>
        </w:tc>
        <w:tc>
          <w:tcPr>
            <w:tcW w:w="1486"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50%</w:t>
            </w:r>
          </w:p>
        </w:tc>
      </w:tr>
      <w:tr w:rsidR="003D418B" w:rsidRPr="00210245" w:rsidTr="005D159A">
        <w:trPr>
          <w:trHeight w:val="300"/>
        </w:trPr>
        <w:tc>
          <w:tcPr>
            <w:tcW w:w="795" w:type="pct"/>
            <w:shd w:val="clear" w:color="auto" w:fill="auto"/>
            <w:noWrap/>
            <w:vAlign w:val="bottom"/>
            <w:hideMark/>
          </w:tcPr>
          <w:p w:rsidR="003D418B" w:rsidRPr="00210245" w:rsidRDefault="003D418B" w:rsidP="003D1998">
            <w:pPr>
              <w:spacing w:after="0" w:line="240" w:lineRule="auto"/>
              <w:rPr>
                <w:rFonts w:ascii="Calibri" w:eastAsia="Times New Roman" w:hAnsi="Calibri" w:cs="Calibri"/>
                <w:color w:val="000000"/>
              </w:rPr>
            </w:pPr>
            <w:r w:rsidRPr="00210245">
              <w:rPr>
                <w:rFonts w:ascii="Calibri" w:eastAsia="Times New Roman" w:hAnsi="Calibri" w:cs="Calibri"/>
                <w:color w:val="000000"/>
              </w:rPr>
              <w:t>Groundnuts</w:t>
            </w:r>
          </w:p>
        </w:tc>
        <w:tc>
          <w:tcPr>
            <w:tcW w:w="350" w:type="pct"/>
            <w:vAlign w:val="bottom"/>
          </w:tcPr>
          <w:p w:rsidR="003D418B" w:rsidRDefault="003D418B" w:rsidP="003D1998">
            <w:pPr>
              <w:pStyle w:val="NoSpacing"/>
              <w:jc w:val="center"/>
            </w:pPr>
            <w:r>
              <w:t>19</w:t>
            </w:r>
          </w:p>
        </w:tc>
        <w:tc>
          <w:tcPr>
            <w:tcW w:w="577"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0%</w:t>
            </w:r>
          </w:p>
        </w:tc>
        <w:tc>
          <w:tcPr>
            <w:tcW w:w="861"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11%</w:t>
            </w:r>
          </w:p>
        </w:tc>
        <w:tc>
          <w:tcPr>
            <w:tcW w:w="932"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0%</w:t>
            </w:r>
          </w:p>
        </w:tc>
        <w:tc>
          <w:tcPr>
            <w:tcW w:w="1486" w:type="pct"/>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0%</w:t>
            </w:r>
          </w:p>
        </w:tc>
      </w:tr>
      <w:tr w:rsidR="003D418B" w:rsidRPr="00210245" w:rsidTr="005D159A">
        <w:trPr>
          <w:trHeight w:val="300"/>
        </w:trPr>
        <w:tc>
          <w:tcPr>
            <w:tcW w:w="795" w:type="pct"/>
            <w:tcBorders>
              <w:bottom w:val="single" w:sz="4" w:space="0" w:color="auto"/>
            </w:tcBorders>
            <w:shd w:val="clear" w:color="auto" w:fill="auto"/>
            <w:noWrap/>
            <w:vAlign w:val="bottom"/>
            <w:hideMark/>
          </w:tcPr>
          <w:p w:rsidR="003D418B" w:rsidRPr="00210245" w:rsidRDefault="003D418B" w:rsidP="003D1998">
            <w:pPr>
              <w:spacing w:after="0" w:line="240" w:lineRule="auto"/>
              <w:rPr>
                <w:rFonts w:ascii="Calibri" w:eastAsia="Times New Roman" w:hAnsi="Calibri" w:cs="Calibri"/>
                <w:color w:val="000000"/>
              </w:rPr>
            </w:pPr>
            <w:r w:rsidRPr="00210245">
              <w:rPr>
                <w:rFonts w:ascii="Calibri" w:eastAsia="Times New Roman" w:hAnsi="Calibri" w:cs="Calibri"/>
                <w:color w:val="000000"/>
              </w:rPr>
              <w:t>Soybeans</w:t>
            </w:r>
          </w:p>
        </w:tc>
        <w:tc>
          <w:tcPr>
            <w:tcW w:w="350" w:type="pct"/>
            <w:tcBorders>
              <w:bottom w:val="single" w:sz="4" w:space="0" w:color="auto"/>
            </w:tcBorders>
            <w:vAlign w:val="bottom"/>
          </w:tcPr>
          <w:p w:rsidR="003D418B" w:rsidRDefault="003D418B" w:rsidP="003D1998">
            <w:pPr>
              <w:pStyle w:val="NoSpacing"/>
              <w:jc w:val="center"/>
            </w:pPr>
            <w:r>
              <w:t>41</w:t>
            </w:r>
          </w:p>
        </w:tc>
        <w:tc>
          <w:tcPr>
            <w:tcW w:w="577" w:type="pct"/>
            <w:tcBorders>
              <w:bottom w:val="single" w:sz="4" w:space="0" w:color="auto"/>
            </w:tcBorders>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10%</w:t>
            </w:r>
          </w:p>
        </w:tc>
        <w:tc>
          <w:tcPr>
            <w:tcW w:w="861" w:type="pct"/>
            <w:tcBorders>
              <w:bottom w:val="single" w:sz="4" w:space="0" w:color="auto"/>
            </w:tcBorders>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76%</w:t>
            </w:r>
          </w:p>
        </w:tc>
        <w:tc>
          <w:tcPr>
            <w:tcW w:w="932" w:type="pct"/>
            <w:tcBorders>
              <w:bottom w:val="single" w:sz="4" w:space="0" w:color="auto"/>
            </w:tcBorders>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27%</w:t>
            </w:r>
          </w:p>
        </w:tc>
        <w:tc>
          <w:tcPr>
            <w:tcW w:w="1486" w:type="pct"/>
            <w:tcBorders>
              <w:bottom w:val="single" w:sz="4" w:space="0" w:color="auto"/>
            </w:tcBorders>
            <w:shd w:val="clear" w:color="auto" w:fill="auto"/>
            <w:noWrap/>
            <w:vAlign w:val="bottom"/>
            <w:hideMark/>
          </w:tcPr>
          <w:p w:rsidR="003D418B" w:rsidRPr="00210245" w:rsidRDefault="003D418B" w:rsidP="003D1998">
            <w:pPr>
              <w:spacing w:after="0" w:line="240" w:lineRule="auto"/>
              <w:jc w:val="center"/>
              <w:rPr>
                <w:rFonts w:ascii="Calibri" w:eastAsia="Times New Roman" w:hAnsi="Calibri" w:cs="Calibri"/>
                <w:color w:val="000000"/>
              </w:rPr>
            </w:pPr>
            <w:r w:rsidRPr="00210245">
              <w:rPr>
                <w:rFonts w:ascii="Calibri" w:eastAsia="Times New Roman" w:hAnsi="Calibri" w:cs="Calibri"/>
                <w:color w:val="000000"/>
              </w:rPr>
              <w:t>29%</w:t>
            </w:r>
          </w:p>
        </w:tc>
      </w:tr>
      <w:tr w:rsidR="003D418B" w:rsidRPr="00210245" w:rsidTr="005D159A">
        <w:trPr>
          <w:trHeight w:val="300"/>
        </w:trPr>
        <w:tc>
          <w:tcPr>
            <w:tcW w:w="795" w:type="pct"/>
            <w:tcBorders>
              <w:top w:val="single" w:sz="4" w:space="0" w:color="auto"/>
              <w:bottom w:val="single" w:sz="4" w:space="0" w:color="auto"/>
            </w:tcBorders>
            <w:shd w:val="clear" w:color="auto" w:fill="auto"/>
            <w:noWrap/>
            <w:vAlign w:val="bottom"/>
          </w:tcPr>
          <w:p w:rsidR="003D418B" w:rsidRPr="00210245" w:rsidRDefault="003D418B" w:rsidP="003D1998">
            <w:pPr>
              <w:spacing w:after="0" w:line="240" w:lineRule="auto"/>
              <w:rPr>
                <w:rFonts w:ascii="Calibri" w:eastAsia="Times New Roman" w:hAnsi="Calibri" w:cs="Calibri"/>
                <w:color w:val="000000"/>
              </w:rPr>
            </w:pPr>
            <w:r>
              <w:rPr>
                <w:rFonts w:ascii="Calibri" w:eastAsia="Times New Roman" w:hAnsi="Calibri" w:cs="Calibri"/>
                <w:color w:val="000000"/>
              </w:rPr>
              <w:t>Total/ average</w:t>
            </w:r>
          </w:p>
        </w:tc>
        <w:tc>
          <w:tcPr>
            <w:tcW w:w="350" w:type="pct"/>
            <w:tcBorders>
              <w:top w:val="single" w:sz="4" w:space="0" w:color="auto"/>
              <w:bottom w:val="single" w:sz="4" w:space="0" w:color="auto"/>
            </w:tcBorders>
            <w:vAlign w:val="bottom"/>
          </w:tcPr>
          <w:p w:rsidR="003D418B" w:rsidRDefault="003D418B" w:rsidP="005D159A">
            <w:pPr>
              <w:pStyle w:val="NoSpacing"/>
              <w:ind w:right="-104"/>
              <w:jc w:val="center"/>
            </w:pPr>
            <w:r>
              <w:t>570</w:t>
            </w:r>
          </w:p>
        </w:tc>
        <w:tc>
          <w:tcPr>
            <w:tcW w:w="577" w:type="pct"/>
            <w:tcBorders>
              <w:top w:val="single" w:sz="4" w:space="0" w:color="auto"/>
              <w:bottom w:val="single" w:sz="4" w:space="0" w:color="auto"/>
            </w:tcBorders>
            <w:shd w:val="clear" w:color="auto" w:fill="auto"/>
            <w:noWrap/>
            <w:vAlign w:val="bottom"/>
          </w:tcPr>
          <w:p w:rsidR="003D418B" w:rsidRPr="00210245" w:rsidRDefault="003D418B" w:rsidP="003D1998">
            <w:pPr>
              <w:spacing w:after="0" w:line="240" w:lineRule="auto"/>
              <w:jc w:val="center"/>
              <w:rPr>
                <w:rFonts w:ascii="Calibri" w:eastAsia="Times New Roman" w:hAnsi="Calibri" w:cs="Calibri"/>
                <w:color w:val="000000"/>
              </w:rPr>
            </w:pPr>
            <w:r>
              <w:rPr>
                <w:rFonts w:ascii="Calibri" w:eastAsia="Times New Roman" w:hAnsi="Calibri" w:cs="Calibri"/>
                <w:color w:val="000000"/>
              </w:rPr>
              <w:t>0.7%</w:t>
            </w:r>
          </w:p>
        </w:tc>
        <w:tc>
          <w:tcPr>
            <w:tcW w:w="861" w:type="pct"/>
            <w:tcBorders>
              <w:top w:val="single" w:sz="4" w:space="0" w:color="auto"/>
              <w:bottom w:val="single" w:sz="4" w:space="0" w:color="auto"/>
            </w:tcBorders>
            <w:shd w:val="clear" w:color="auto" w:fill="auto"/>
            <w:noWrap/>
            <w:vAlign w:val="bottom"/>
          </w:tcPr>
          <w:p w:rsidR="003D418B" w:rsidRPr="00210245" w:rsidRDefault="003D418B" w:rsidP="003D1998">
            <w:pPr>
              <w:spacing w:after="0" w:line="240" w:lineRule="auto"/>
              <w:jc w:val="center"/>
              <w:rPr>
                <w:rFonts w:ascii="Calibri" w:eastAsia="Times New Roman" w:hAnsi="Calibri" w:cs="Calibri"/>
                <w:color w:val="000000"/>
              </w:rPr>
            </w:pPr>
            <w:r>
              <w:rPr>
                <w:rFonts w:ascii="Calibri" w:eastAsia="Times New Roman" w:hAnsi="Calibri" w:cs="Calibri"/>
                <w:color w:val="000000"/>
              </w:rPr>
              <w:t>79%</w:t>
            </w:r>
          </w:p>
        </w:tc>
        <w:tc>
          <w:tcPr>
            <w:tcW w:w="932" w:type="pct"/>
            <w:tcBorders>
              <w:top w:val="single" w:sz="4" w:space="0" w:color="auto"/>
              <w:bottom w:val="single" w:sz="4" w:space="0" w:color="auto"/>
            </w:tcBorders>
            <w:shd w:val="clear" w:color="auto" w:fill="auto"/>
            <w:noWrap/>
            <w:vAlign w:val="bottom"/>
          </w:tcPr>
          <w:p w:rsidR="003D418B" w:rsidRPr="00210245" w:rsidRDefault="003D418B" w:rsidP="003D1998">
            <w:pPr>
              <w:spacing w:after="0" w:line="240" w:lineRule="auto"/>
              <w:jc w:val="center"/>
              <w:rPr>
                <w:rFonts w:ascii="Calibri" w:eastAsia="Times New Roman" w:hAnsi="Calibri" w:cs="Calibri"/>
                <w:color w:val="000000"/>
              </w:rPr>
            </w:pPr>
            <w:r>
              <w:rPr>
                <w:rFonts w:ascii="Calibri" w:eastAsia="Times New Roman" w:hAnsi="Calibri" w:cs="Calibri"/>
                <w:color w:val="000000"/>
              </w:rPr>
              <w:t>39%</w:t>
            </w:r>
          </w:p>
        </w:tc>
        <w:tc>
          <w:tcPr>
            <w:tcW w:w="1486" w:type="pct"/>
            <w:tcBorders>
              <w:top w:val="single" w:sz="4" w:space="0" w:color="auto"/>
              <w:bottom w:val="single" w:sz="4" w:space="0" w:color="auto"/>
            </w:tcBorders>
            <w:shd w:val="clear" w:color="auto" w:fill="auto"/>
            <w:noWrap/>
            <w:vAlign w:val="bottom"/>
          </w:tcPr>
          <w:p w:rsidR="003D418B" w:rsidRPr="00210245" w:rsidRDefault="003D418B" w:rsidP="003D1998">
            <w:pPr>
              <w:spacing w:after="0" w:line="240" w:lineRule="auto"/>
              <w:jc w:val="center"/>
              <w:rPr>
                <w:rFonts w:ascii="Calibri" w:eastAsia="Times New Roman" w:hAnsi="Calibri" w:cs="Calibri"/>
                <w:color w:val="000000"/>
              </w:rPr>
            </w:pPr>
            <w:r>
              <w:rPr>
                <w:rFonts w:ascii="Calibri" w:eastAsia="Times New Roman" w:hAnsi="Calibri" w:cs="Calibri"/>
                <w:color w:val="000000"/>
              </w:rPr>
              <w:t>43%</w:t>
            </w:r>
          </w:p>
        </w:tc>
      </w:tr>
    </w:tbl>
    <w:p w:rsidR="003D418B" w:rsidRDefault="003D418B" w:rsidP="003D418B">
      <w:pPr>
        <w:pStyle w:val="NoSpacing"/>
      </w:pPr>
    </w:p>
    <w:p w:rsidR="003D418B" w:rsidRDefault="003D418B" w:rsidP="003D418B">
      <w:pPr>
        <w:pStyle w:val="NoSpacing"/>
      </w:pPr>
      <w:r>
        <w:t>For 60% of the climbing bean fields, farmers indicate they apply other N2Africa technologies. These technologies include row cropping, crop rotation and row spacing (</w:t>
      </w:r>
      <w:r>
        <w:fldChar w:fldCharType="begin"/>
      </w:r>
      <w:r>
        <w:instrText xml:space="preserve"> REF _Ref327176889 \h </w:instrText>
      </w:r>
      <w:r w:rsidR="00C04DB0">
        <w:instrText xml:space="preserve"> \* MERGEFORMAT </w:instrText>
      </w:r>
      <w:r>
        <w:fldChar w:fldCharType="separate"/>
      </w:r>
      <w:r w:rsidR="00E666F1" w:rsidRPr="00C04DB0">
        <w:t>Table 9</w:t>
      </w:r>
      <w:r>
        <w:fldChar w:fldCharType="end"/>
      </w:r>
      <w:r>
        <w:t xml:space="preserve">). Other technologies are also applied on about one quarter of the bush bean and soybean fields. These technologies are mainly plant spacing, intercropping and row spacing in bush bean, and crop rotation, respecting planting time and row spacing in soybean. </w:t>
      </w:r>
    </w:p>
    <w:p w:rsidR="003D418B" w:rsidRDefault="003D418B" w:rsidP="003D418B">
      <w:pPr>
        <w:pStyle w:val="NoSpacing"/>
      </w:pPr>
    </w:p>
    <w:p w:rsidR="003D418B" w:rsidRPr="007A67F9" w:rsidRDefault="003D418B" w:rsidP="006E004C">
      <w:pPr>
        <w:pStyle w:val="NoSpacing"/>
      </w:pPr>
    </w:p>
    <w:p w:rsidR="00F17750" w:rsidRDefault="00F17750" w:rsidP="00945A75">
      <w:pPr>
        <w:pStyle w:val="NoSpacing"/>
        <w:sectPr w:rsidR="00F17750" w:rsidSect="00945A75">
          <w:pgSz w:w="12240" w:h="15840"/>
          <w:pgMar w:top="1417" w:right="1417" w:bottom="1417" w:left="1417" w:header="708" w:footer="708" w:gutter="0"/>
          <w:cols w:space="708"/>
          <w:docGrid w:linePitch="360"/>
        </w:sectPr>
      </w:pPr>
    </w:p>
    <w:p w:rsidR="007467B7" w:rsidRPr="003D418B" w:rsidRDefault="00F17750" w:rsidP="003D418B">
      <w:pPr>
        <w:pStyle w:val="NoSpacing"/>
        <w:rPr>
          <w:b/>
          <w:bCs/>
          <w:color w:val="4F81BD" w:themeColor="accent1"/>
          <w:sz w:val="18"/>
          <w:szCs w:val="18"/>
        </w:rPr>
      </w:pPr>
      <w:bookmarkStart w:id="12" w:name="_Ref327176889"/>
      <w:r w:rsidRPr="003D418B">
        <w:rPr>
          <w:b/>
          <w:bCs/>
          <w:color w:val="4F81BD" w:themeColor="accent1"/>
          <w:sz w:val="18"/>
          <w:szCs w:val="18"/>
        </w:rPr>
        <w:lastRenderedPageBreak/>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9</w:t>
      </w:r>
      <w:r w:rsidRPr="003D418B">
        <w:rPr>
          <w:b/>
          <w:bCs/>
          <w:color w:val="4F81BD" w:themeColor="accent1"/>
          <w:sz w:val="18"/>
          <w:szCs w:val="18"/>
        </w:rPr>
        <w:fldChar w:fldCharType="end"/>
      </w:r>
      <w:bookmarkEnd w:id="12"/>
      <w:r w:rsidRPr="003D418B">
        <w:rPr>
          <w:b/>
          <w:bCs/>
          <w:color w:val="4F81BD" w:themeColor="accent1"/>
          <w:sz w:val="18"/>
          <w:szCs w:val="18"/>
        </w:rPr>
        <w:t xml:space="preserve">: Specification of use of </w:t>
      </w:r>
      <w:r w:rsidR="00945A75" w:rsidRPr="003D418B">
        <w:rPr>
          <w:b/>
          <w:bCs/>
          <w:color w:val="4F81BD" w:themeColor="accent1"/>
          <w:sz w:val="18"/>
          <w:szCs w:val="18"/>
        </w:rPr>
        <w:t>o</w:t>
      </w:r>
      <w:r w:rsidR="007467B7" w:rsidRPr="003D418B">
        <w:rPr>
          <w:b/>
          <w:bCs/>
          <w:color w:val="4F81BD" w:themeColor="accent1"/>
          <w:sz w:val="18"/>
          <w:szCs w:val="18"/>
        </w:rPr>
        <w:t>ther N2Africa technologies</w:t>
      </w:r>
      <w:r w:rsidRPr="003D418B">
        <w:rPr>
          <w:b/>
          <w:bCs/>
          <w:color w:val="4F81BD" w:themeColor="accent1"/>
          <w:sz w:val="18"/>
          <w:szCs w:val="18"/>
        </w:rPr>
        <w:t xml:space="preserve"> (% of farmers applying other technologies)</w:t>
      </w:r>
    </w:p>
    <w:tbl>
      <w:tblPr>
        <w:tblW w:w="5000" w:type="pct"/>
        <w:tblBorders>
          <w:top w:val="single" w:sz="4" w:space="0" w:color="auto"/>
          <w:bottom w:val="single" w:sz="4" w:space="0" w:color="auto"/>
        </w:tblBorders>
        <w:tblLook w:val="04A0" w:firstRow="1" w:lastRow="0" w:firstColumn="1" w:lastColumn="0" w:noHBand="0" w:noVBand="1"/>
      </w:tblPr>
      <w:tblGrid>
        <w:gridCol w:w="1664"/>
        <w:gridCol w:w="575"/>
        <w:gridCol w:w="1688"/>
        <w:gridCol w:w="991"/>
        <w:gridCol w:w="1054"/>
        <w:gridCol w:w="1425"/>
        <w:gridCol w:w="1070"/>
        <w:gridCol w:w="930"/>
        <w:gridCol w:w="994"/>
        <w:gridCol w:w="1054"/>
        <w:gridCol w:w="930"/>
        <w:gridCol w:w="847"/>
      </w:tblGrid>
      <w:tr w:rsidR="009D590A" w:rsidRPr="007467B7" w:rsidTr="009D590A">
        <w:trPr>
          <w:trHeight w:val="300"/>
        </w:trPr>
        <w:tc>
          <w:tcPr>
            <w:tcW w:w="632" w:type="pct"/>
            <w:tcBorders>
              <w:top w:val="single" w:sz="4" w:space="0" w:color="auto"/>
              <w:bottom w:val="single" w:sz="4" w:space="0" w:color="auto"/>
            </w:tcBorders>
            <w:shd w:val="clear" w:color="auto" w:fill="auto"/>
            <w:noWrap/>
            <w:hideMark/>
          </w:tcPr>
          <w:p w:rsidR="00F17750" w:rsidRPr="007467B7" w:rsidRDefault="00F17750" w:rsidP="007467B7">
            <w:pPr>
              <w:spacing w:after="0" w:line="240" w:lineRule="auto"/>
              <w:jc w:val="center"/>
              <w:rPr>
                <w:rFonts w:ascii="Calibri" w:eastAsia="Times New Roman" w:hAnsi="Calibri" w:cs="Calibri"/>
                <w:bCs/>
                <w:color w:val="000000"/>
              </w:rPr>
            </w:pPr>
          </w:p>
        </w:tc>
        <w:tc>
          <w:tcPr>
            <w:tcW w:w="220" w:type="pct"/>
            <w:tcBorders>
              <w:top w:val="single" w:sz="4" w:space="0" w:color="auto"/>
              <w:bottom w:val="single" w:sz="4" w:space="0" w:color="auto"/>
            </w:tcBorders>
          </w:tcPr>
          <w:p w:rsidR="00F17750" w:rsidRPr="007467B7" w:rsidRDefault="00F17750" w:rsidP="007467B7">
            <w:pPr>
              <w:pStyle w:val="NoSpacing"/>
              <w:jc w:val="center"/>
            </w:pPr>
            <w:r>
              <w:t>N</w:t>
            </w:r>
          </w:p>
        </w:tc>
        <w:tc>
          <w:tcPr>
            <w:tcW w:w="641" w:type="pct"/>
            <w:tcBorders>
              <w:top w:val="single" w:sz="4" w:space="0" w:color="auto"/>
              <w:bottom w:val="single" w:sz="4" w:space="0" w:color="auto"/>
            </w:tcBorders>
            <w:shd w:val="clear" w:color="auto" w:fill="auto"/>
            <w:noWrap/>
            <w:hideMark/>
          </w:tcPr>
          <w:p w:rsidR="00F17750" w:rsidRDefault="00F17750" w:rsidP="007467B7">
            <w:pPr>
              <w:pStyle w:val="NoSpacing"/>
              <w:jc w:val="center"/>
            </w:pPr>
            <w:r>
              <w:t>A</w:t>
            </w:r>
            <w:r w:rsidRPr="007467B7">
              <w:t xml:space="preserve">lternate </w:t>
            </w:r>
          </w:p>
          <w:p w:rsidR="00F17750" w:rsidRDefault="00F17750" w:rsidP="007467B7">
            <w:pPr>
              <w:pStyle w:val="NoSpacing"/>
              <w:jc w:val="center"/>
            </w:pPr>
            <w:r w:rsidRPr="007467B7">
              <w:t>maize + bean</w:t>
            </w:r>
          </w:p>
          <w:p w:rsidR="00F17750" w:rsidRPr="007467B7" w:rsidRDefault="00F17750" w:rsidP="007467B7">
            <w:pPr>
              <w:pStyle w:val="NoSpacing"/>
              <w:jc w:val="center"/>
            </w:pPr>
            <w:r w:rsidRPr="007467B7">
              <w:t>lines</w:t>
            </w:r>
          </w:p>
        </w:tc>
        <w:tc>
          <w:tcPr>
            <w:tcW w:w="377" w:type="pct"/>
            <w:tcBorders>
              <w:top w:val="single" w:sz="4" w:space="0" w:color="auto"/>
              <w:bottom w:val="single" w:sz="4" w:space="0" w:color="auto"/>
            </w:tcBorders>
            <w:shd w:val="clear" w:color="auto" w:fill="auto"/>
            <w:noWrap/>
            <w:hideMark/>
          </w:tcPr>
          <w:p w:rsidR="00F17750" w:rsidRDefault="00F17750" w:rsidP="007467B7">
            <w:pPr>
              <w:pStyle w:val="NoSpacing"/>
              <w:jc w:val="center"/>
            </w:pPr>
            <w:r>
              <w:t>Crop</w:t>
            </w:r>
          </w:p>
          <w:p w:rsidR="00F17750" w:rsidRPr="007467B7" w:rsidRDefault="00F17750" w:rsidP="007467B7">
            <w:pPr>
              <w:pStyle w:val="NoSpacing"/>
              <w:jc w:val="center"/>
            </w:pPr>
            <w:r w:rsidRPr="007467B7">
              <w:t>rotation</w:t>
            </w:r>
          </w:p>
        </w:tc>
        <w:tc>
          <w:tcPr>
            <w:tcW w:w="401" w:type="pct"/>
            <w:tcBorders>
              <w:top w:val="single" w:sz="4" w:space="0" w:color="auto"/>
              <w:bottom w:val="single" w:sz="4" w:space="0" w:color="auto"/>
            </w:tcBorders>
            <w:shd w:val="clear" w:color="auto" w:fill="auto"/>
            <w:noWrap/>
            <w:hideMark/>
          </w:tcPr>
          <w:p w:rsidR="00F17750" w:rsidRDefault="00F17750" w:rsidP="007467B7">
            <w:pPr>
              <w:pStyle w:val="NoSpacing"/>
              <w:jc w:val="center"/>
            </w:pPr>
            <w:r w:rsidRPr="007467B7">
              <w:t>Inter</w:t>
            </w:r>
            <w:r>
              <w:t>-</w:t>
            </w:r>
          </w:p>
          <w:p w:rsidR="00F17750" w:rsidRPr="007467B7" w:rsidRDefault="00F17750" w:rsidP="007467B7">
            <w:pPr>
              <w:pStyle w:val="NoSpacing"/>
              <w:jc w:val="center"/>
            </w:pPr>
            <w:r w:rsidRPr="007467B7">
              <w:t>cropping</w:t>
            </w:r>
          </w:p>
        </w:tc>
        <w:tc>
          <w:tcPr>
            <w:tcW w:w="541" w:type="pct"/>
            <w:tcBorders>
              <w:top w:val="single" w:sz="4" w:space="0" w:color="auto"/>
              <w:bottom w:val="single" w:sz="4" w:space="0" w:color="auto"/>
            </w:tcBorders>
            <w:shd w:val="clear" w:color="auto" w:fill="auto"/>
            <w:noWrap/>
            <w:hideMark/>
          </w:tcPr>
          <w:p w:rsidR="00F17750" w:rsidRDefault="00F17750" w:rsidP="007467B7">
            <w:pPr>
              <w:pStyle w:val="NoSpacing"/>
              <w:jc w:val="center"/>
            </w:pPr>
            <w:r>
              <w:t>O</w:t>
            </w:r>
            <w:r w:rsidRPr="007467B7">
              <w:t>rg</w:t>
            </w:r>
            <w:r>
              <w:t>.</w:t>
            </w:r>
            <w:r w:rsidRPr="007467B7">
              <w:t xml:space="preserve"> +</w:t>
            </w:r>
            <w:r>
              <w:t xml:space="preserve"> s</w:t>
            </w:r>
            <w:r w:rsidRPr="007467B7">
              <w:t>ynth</w:t>
            </w:r>
            <w:r>
              <w:t>.</w:t>
            </w:r>
            <w:r w:rsidRPr="007467B7">
              <w:t xml:space="preserve"> </w:t>
            </w:r>
          </w:p>
          <w:p w:rsidR="00F17750" w:rsidRPr="007467B7" w:rsidRDefault="00F17750" w:rsidP="007467B7">
            <w:pPr>
              <w:pStyle w:val="NoSpacing"/>
              <w:jc w:val="center"/>
            </w:pPr>
            <w:r w:rsidRPr="007467B7">
              <w:t>fertilizer</w:t>
            </w:r>
          </w:p>
        </w:tc>
        <w:tc>
          <w:tcPr>
            <w:tcW w:w="407" w:type="pct"/>
            <w:tcBorders>
              <w:top w:val="single" w:sz="4" w:space="0" w:color="auto"/>
              <w:bottom w:val="single" w:sz="4" w:space="0" w:color="auto"/>
            </w:tcBorders>
            <w:shd w:val="clear" w:color="auto" w:fill="auto"/>
            <w:noWrap/>
            <w:hideMark/>
          </w:tcPr>
          <w:p w:rsidR="00F17750" w:rsidRPr="007467B7" w:rsidRDefault="00F17750" w:rsidP="007467B7">
            <w:pPr>
              <w:pStyle w:val="NoSpacing"/>
              <w:jc w:val="center"/>
            </w:pPr>
            <w:r>
              <w:t>Pest</w:t>
            </w:r>
            <w:r w:rsidRPr="007467B7">
              <w:t>icide</w:t>
            </w:r>
          </w:p>
        </w:tc>
        <w:tc>
          <w:tcPr>
            <w:tcW w:w="354" w:type="pct"/>
            <w:tcBorders>
              <w:top w:val="single" w:sz="4" w:space="0" w:color="auto"/>
              <w:bottom w:val="single" w:sz="4" w:space="0" w:color="auto"/>
            </w:tcBorders>
            <w:shd w:val="clear" w:color="auto" w:fill="auto"/>
            <w:noWrap/>
            <w:hideMark/>
          </w:tcPr>
          <w:p w:rsidR="00F17750" w:rsidRDefault="00F17750" w:rsidP="007467B7">
            <w:pPr>
              <w:pStyle w:val="NoSpacing"/>
              <w:jc w:val="center"/>
            </w:pPr>
            <w:r w:rsidRPr="007467B7">
              <w:t>Plant</w:t>
            </w:r>
          </w:p>
          <w:p w:rsidR="00F17750" w:rsidRPr="007467B7" w:rsidRDefault="00F17750" w:rsidP="007467B7">
            <w:pPr>
              <w:pStyle w:val="NoSpacing"/>
              <w:jc w:val="center"/>
            </w:pPr>
            <w:r w:rsidRPr="007467B7">
              <w:t>spacing</w:t>
            </w:r>
          </w:p>
        </w:tc>
        <w:tc>
          <w:tcPr>
            <w:tcW w:w="378" w:type="pct"/>
            <w:tcBorders>
              <w:top w:val="single" w:sz="4" w:space="0" w:color="auto"/>
              <w:bottom w:val="single" w:sz="4" w:space="0" w:color="auto"/>
            </w:tcBorders>
            <w:shd w:val="clear" w:color="auto" w:fill="auto"/>
            <w:noWrap/>
            <w:hideMark/>
          </w:tcPr>
          <w:p w:rsidR="00F17750" w:rsidRDefault="00F17750" w:rsidP="007467B7">
            <w:pPr>
              <w:pStyle w:val="NoSpacing"/>
              <w:jc w:val="center"/>
            </w:pPr>
            <w:r w:rsidRPr="007467B7">
              <w:t>Planting</w:t>
            </w:r>
          </w:p>
          <w:p w:rsidR="00F17750" w:rsidRPr="007467B7" w:rsidRDefault="00F17750" w:rsidP="007467B7">
            <w:pPr>
              <w:pStyle w:val="NoSpacing"/>
              <w:jc w:val="center"/>
            </w:pPr>
            <w:r w:rsidRPr="007467B7">
              <w:t>time</w:t>
            </w:r>
          </w:p>
        </w:tc>
        <w:tc>
          <w:tcPr>
            <w:tcW w:w="401" w:type="pct"/>
            <w:tcBorders>
              <w:top w:val="single" w:sz="4" w:space="0" w:color="auto"/>
              <w:bottom w:val="single" w:sz="4" w:space="0" w:color="auto"/>
            </w:tcBorders>
            <w:shd w:val="clear" w:color="auto" w:fill="auto"/>
            <w:noWrap/>
            <w:hideMark/>
          </w:tcPr>
          <w:p w:rsidR="00F17750" w:rsidRDefault="00F17750" w:rsidP="007467B7">
            <w:pPr>
              <w:pStyle w:val="NoSpacing"/>
              <w:jc w:val="center"/>
            </w:pPr>
            <w:r w:rsidRPr="007467B7">
              <w:t>Row</w:t>
            </w:r>
          </w:p>
          <w:p w:rsidR="00F17750" w:rsidRPr="007467B7" w:rsidRDefault="00F17750" w:rsidP="007467B7">
            <w:pPr>
              <w:pStyle w:val="NoSpacing"/>
              <w:jc w:val="center"/>
            </w:pPr>
            <w:r w:rsidRPr="007467B7">
              <w:t>cropping</w:t>
            </w:r>
          </w:p>
        </w:tc>
        <w:tc>
          <w:tcPr>
            <w:tcW w:w="354" w:type="pct"/>
            <w:tcBorders>
              <w:top w:val="single" w:sz="4" w:space="0" w:color="auto"/>
              <w:bottom w:val="single" w:sz="4" w:space="0" w:color="auto"/>
            </w:tcBorders>
            <w:shd w:val="clear" w:color="auto" w:fill="auto"/>
            <w:noWrap/>
            <w:hideMark/>
          </w:tcPr>
          <w:p w:rsidR="00F17750" w:rsidRDefault="00F17750" w:rsidP="007467B7">
            <w:pPr>
              <w:pStyle w:val="NoSpacing"/>
              <w:jc w:val="center"/>
            </w:pPr>
            <w:r>
              <w:t>Row</w:t>
            </w:r>
          </w:p>
          <w:p w:rsidR="00F17750" w:rsidRPr="007467B7" w:rsidRDefault="00F17750" w:rsidP="007467B7">
            <w:pPr>
              <w:pStyle w:val="NoSpacing"/>
              <w:jc w:val="center"/>
            </w:pPr>
            <w:r w:rsidRPr="007467B7">
              <w:t>spacing</w:t>
            </w:r>
          </w:p>
        </w:tc>
        <w:tc>
          <w:tcPr>
            <w:tcW w:w="294" w:type="pct"/>
            <w:tcBorders>
              <w:top w:val="single" w:sz="4" w:space="0" w:color="auto"/>
              <w:bottom w:val="single" w:sz="4" w:space="0" w:color="auto"/>
            </w:tcBorders>
            <w:shd w:val="clear" w:color="auto" w:fill="auto"/>
            <w:noWrap/>
            <w:hideMark/>
          </w:tcPr>
          <w:p w:rsidR="00F17750" w:rsidRPr="007467B7" w:rsidRDefault="00F17750" w:rsidP="009D590A">
            <w:pPr>
              <w:pStyle w:val="NoSpacing"/>
              <w:jc w:val="center"/>
            </w:pPr>
            <w:r w:rsidRPr="007467B7">
              <w:t>Other</w:t>
            </w:r>
            <w:r w:rsidR="009D590A">
              <w:t>*</w:t>
            </w:r>
          </w:p>
        </w:tc>
      </w:tr>
      <w:tr w:rsidR="009D590A" w:rsidRPr="007467B7" w:rsidTr="009D590A">
        <w:trPr>
          <w:trHeight w:val="300"/>
        </w:trPr>
        <w:tc>
          <w:tcPr>
            <w:tcW w:w="632" w:type="pct"/>
            <w:tcBorders>
              <w:top w:val="single" w:sz="4" w:space="0" w:color="auto"/>
            </w:tcBorders>
            <w:shd w:val="clear" w:color="auto" w:fill="auto"/>
            <w:noWrap/>
            <w:vAlign w:val="bottom"/>
            <w:hideMark/>
          </w:tcPr>
          <w:p w:rsidR="00F17750" w:rsidRPr="007467B7" w:rsidRDefault="00F17750" w:rsidP="007467B7">
            <w:pPr>
              <w:spacing w:after="0" w:line="240" w:lineRule="auto"/>
              <w:rPr>
                <w:rFonts w:ascii="Calibri" w:eastAsia="Times New Roman" w:hAnsi="Calibri" w:cs="Calibri"/>
                <w:color w:val="000000"/>
              </w:rPr>
            </w:pPr>
            <w:r w:rsidRPr="007467B7">
              <w:rPr>
                <w:rFonts w:ascii="Calibri" w:eastAsia="Times New Roman" w:hAnsi="Calibri" w:cs="Calibri"/>
                <w:color w:val="000000"/>
              </w:rPr>
              <w:t>Bush Beans</w:t>
            </w:r>
          </w:p>
        </w:tc>
        <w:tc>
          <w:tcPr>
            <w:tcW w:w="220" w:type="pct"/>
            <w:tcBorders>
              <w:top w:val="single" w:sz="4" w:space="0" w:color="auto"/>
            </w:tcBorders>
            <w:vAlign w:val="bottom"/>
          </w:tcPr>
          <w:p w:rsidR="00F17750" w:rsidRPr="00210245" w:rsidRDefault="00F17750" w:rsidP="007467B7">
            <w:pPr>
              <w:pStyle w:val="NoSpacing"/>
              <w:jc w:val="center"/>
            </w:pPr>
            <w:r>
              <w:t>55</w:t>
            </w:r>
          </w:p>
        </w:tc>
        <w:tc>
          <w:tcPr>
            <w:tcW w:w="641" w:type="pct"/>
            <w:tcBorders>
              <w:top w:val="single" w:sz="4" w:space="0" w:color="auto"/>
            </w:tcBorders>
            <w:shd w:val="clear" w:color="auto" w:fill="auto"/>
            <w:noWrap/>
            <w:vAlign w:val="bottom"/>
            <w:hideMark/>
          </w:tcPr>
          <w:p w:rsidR="00F17750" w:rsidRDefault="00F17750" w:rsidP="00E514EE">
            <w:pPr>
              <w:pStyle w:val="NoSpacing"/>
              <w:jc w:val="center"/>
            </w:pPr>
          </w:p>
        </w:tc>
        <w:tc>
          <w:tcPr>
            <w:tcW w:w="377" w:type="pct"/>
            <w:tcBorders>
              <w:top w:val="single" w:sz="4" w:space="0" w:color="auto"/>
            </w:tcBorders>
            <w:shd w:val="clear" w:color="auto" w:fill="auto"/>
            <w:noWrap/>
            <w:vAlign w:val="bottom"/>
            <w:hideMark/>
          </w:tcPr>
          <w:p w:rsidR="00F17750" w:rsidRDefault="00F17750" w:rsidP="00E514EE">
            <w:pPr>
              <w:pStyle w:val="NoSpacing"/>
              <w:jc w:val="center"/>
            </w:pPr>
            <w:r>
              <w:t>5%</w:t>
            </w:r>
          </w:p>
        </w:tc>
        <w:tc>
          <w:tcPr>
            <w:tcW w:w="401" w:type="pct"/>
            <w:tcBorders>
              <w:top w:val="single" w:sz="4" w:space="0" w:color="auto"/>
            </w:tcBorders>
            <w:shd w:val="clear" w:color="auto" w:fill="auto"/>
            <w:noWrap/>
            <w:vAlign w:val="bottom"/>
            <w:hideMark/>
          </w:tcPr>
          <w:p w:rsidR="00F17750" w:rsidRDefault="00F17750" w:rsidP="00E514EE">
            <w:pPr>
              <w:pStyle w:val="NoSpacing"/>
              <w:jc w:val="center"/>
            </w:pPr>
            <w:r>
              <w:t>11%</w:t>
            </w:r>
          </w:p>
        </w:tc>
        <w:tc>
          <w:tcPr>
            <w:tcW w:w="541" w:type="pct"/>
            <w:tcBorders>
              <w:top w:val="single" w:sz="4" w:space="0" w:color="auto"/>
            </w:tcBorders>
            <w:shd w:val="clear" w:color="auto" w:fill="auto"/>
            <w:noWrap/>
            <w:vAlign w:val="bottom"/>
            <w:hideMark/>
          </w:tcPr>
          <w:p w:rsidR="00F17750" w:rsidRDefault="00F17750" w:rsidP="00E514EE">
            <w:pPr>
              <w:pStyle w:val="NoSpacing"/>
              <w:jc w:val="center"/>
            </w:pPr>
          </w:p>
        </w:tc>
        <w:tc>
          <w:tcPr>
            <w:tcW w:w="407" w:type="pct"/>
            <w:tcBorders>
              <w:top w:val="single" w:sz="4" w:space="0" w:color="auto"/>
            </w:tcBorders>
            <w:shd w:val="clear" w:color="auto" w:fill="auto"/>
            <w:noWrap/>
            <w:vAlign w:val="bottom"/>
            <w:hideMark/>
          </w:tcPr>
          <w:p w:rsidR="00F17750" w:rsidRDefault="00F17750" w:rsidP="00E514EE">
            <w:pPr>
              <w:pStyle w:val="NoSpacing"/>
              <w:jc w:val="center"/>
            </w:pPr>
          </w:p>
        </w:tc>
        <w:tc>
          <w:tcPr>
            <w:tcW w:w="354" w:type="pct"/>
            <w:tcBorders>
              <w:top w:val="single" w:sz="4" w:space="0" w:color="auto"/>
            </w:tcBorders>
            <w:shd w:val="clear" w:color="auto" w:fill="auto"/>
            <w:noWrap/>
            <w:vAlign w:val="bottom"/>
            <w:hideMark/>
          </w:tcPr>
          <w:p w:rsidR="00F17750" w:rsidRDefault="00F17750" w:rsidP="00E514EE">
            <w:pPr>
              <w:pStyle w:val="NoSpacing"/>
              <w:jc w:val="center"/>
            </w:pPr>
            <w:r>
              <w:t>53%</w:t>
            </w:r>
          </w:p>
        </w:tc>
        <w:tc>
          <w:tcPr>
            <w:tcW w:w="378" w:type="pct"/>
            <w:tcBorders>
              <w:top w:val="single" w:sz="4" w:space="0" w:color="auto"/>
            </w:tcBorders>
            <w:shd w:val="clear" w:color="auto" w:fill="auto"/>
            <w:noWrap/>
            <w:vAlign w:val="bottom"/>
            <w:hideMark/>
          </w:tcPr>
          <w:p w:rsidR="00F17750" w:rsidRDefault="00F17750" w:rsidP="00E514EE">
            <w:pPr>
              <w:pStyle w:val="NoSpacing"/>
              <w:jc w:val="center"/>
            </w:pPr>
            <w:r>
              <w:t>4%</w:t>
            </w:r>
          </w:p>
        </w:tc>
        <w:tc>
          <w:tcPr>
            <w:tcW w:w="401" w:type="pct"/>
            <w:tcBorders>
              <w:top w:val="single" w:sz="4" w:space="0" w:color="auto"/>
            </w:tcBorders>
            <w:shd w:val="clear" w:color="auto" w:fill="auto"/>
            <w:noWrap/>
            <w:vAlign w:val="bottom"/>
            <w:hideMark/>
          </w:tcPr>
          <w:p w:rsidR="00F17750" w:rsidRDefault="00F17750" w:rsidP="00E514EE">
            <w:pPr>
              <w:pStyle w:val="NoSpacing"/>
              <w:jc w:val="center"/>
            </w:pPr>
            <w:r>
              <w:t>9%</w:t>
            </w:r>
          </w:p>
        </w:tc>
        <w:tc>
          <w:tcPr>
            <w:tcW w:w="354" w:type="pct"/>
            <w:tcBorders>
              <w:top w:val="single" w:sz="4" w:space="0" w:color="auto"/>
            </w:tcBorders>
            <w:shd w:val="clear" w:color="auto" w:fill="auto"/>
            <w:noWrap/>
            <w:vAlign w:val="bottom"/>
            <w:hideMark/>
          </w:tcPr>
          <w:p w:rsidR="00F17750" w:rsidRDefault="00F17750" w:rsidP="00E514EE">
            <w:pPr>
              <w:pStyle w:val="NoSpacing"/>
              <w:jc w:val="center"/>
            </w:pPr>
          </w:p>
        </w:tc>
        <w:tc>
          <w:tcPr>
            <w:tcW w:w="294" w:type="pct"/>
            <w:tcBorders>
              <w:top w:val="single" w:sz="4" w:space="0" w:color="auto"/>
            </w:tcBorders>
            <w:shd w:val="clear" w:color="auto" w:fill="auto"/>
            <w:noWrap/>
            <w:vAlign w:val="bottom"/>
            <w:hideMark/>
          </w:tcPr>
          <w:p w:rsidR="00F17750" w:rsidRDefault="00F17750" w:rsidP="00E514EE">
            <w:pPr>
              <w:pStyle w:val="NoSpacing"/>
              <w:jc w:val="center"/>
            </w:pPr>
            <w:r>
              <w:t>2%</w:t>
            </w:r>
          </w:p>
        </w:tc>
      </w:tr>
      <w:tr w:rsidR="009D590A" w:rsidRPr="007467B7" w:rsidTr="009D590A">
        <w:trPr>
          <w:trHeight w:val="300"/>
        </w:trPr>
        <w:tc>
          <w:tcPr>
            <w:tcW w:w="632" w:type="pct"/>
            <w:shd w:val="clear" w:color="auto" w:fill="auto"/>
            <w:noWrap/>
            <w:vAlign w:val="bottom"/>
            <w:hideMark/>
          </w:tcPr>
          <w:p w:rsidR="00F17750" w:rsidRPr="007467B7" w:rsidRDefault="00F17750" w:rsidP="007467B7">
            <w:pPr>
              <w:spacing w:after="0" w:line="240" w:lineRule="auto"/>
              <w:rPr>
                <w:rFonts w:ascii="Calibri" w:eastAsia="Times New Roman" w:hAnsi="Calibri" w:cs="Calibri"/>
                <w:color w:val="000000"/>
              </w:rPr>
            </w:pPr>
            <w:r w:rsidRPr="007467B7">
              <w:rPr>
                <w:rFonts w:ascii="Calibri" w:eastAsia="Times New Roman" w:hAnsi="Calibri" w:cs="Calibri"/>
                <w:color w:val="000000"/>
              </w:rPr>
              <w:t>Climbing Beans</w:t>
            </w:r>
          </w:p>
        </w:tc>
        <w:tc>
          <w:tcPr>
            <w:tcW w:w="220" w:type="pct"/>
            <w:vAlign w:val="bottom"/>
          </w:tcPr>
          <w:p w:rsidR="00F17750" w:rsidRPr="00210245" w:rsidRDefault="00F17750" w:rsidP="007467B7">
            <w:pPr>
              <w:pStyle w:val="NoSpacing"/>
              <w:jc w:val="center"/>
            </w:pPr>
            <w:r>
              <w:t>175</w:t>
            </w:r>
          </w:p>
        </w:tc>
        <w:tc>
          <w:tcPr>
            <w:tcW w:w="641" w:type="pct"/>
            <w:shd w:val="clear" w:color="auto" w:fill="auto"/>
            <w:noWrap/>
            <w:vAlign w:val="bottom"/>
            <w:hideMark/>
          </w:tcPr>
          <w:p w:rsidR="00F17750" w:rsidRDefault="00F17750" w:rsidP="00E514EE">
            <w:pPr>
              <w:pStyle w:val="NoSpacing"/>
              <w:jc w:val="center"/>
            </w:pPr>
            <w:r>
              <w:t>3%</w:t>
            </w:r>
          </w:p>
        </w:tc>
        <w:tc>
          <w:tcPr>
            <w:tcW w:w="377" w:type="pct"/>
            <w:shd w:val="clear" w:color="auto" w:fill="auto"/>
            <w:noWrap/>
            <w:vAlign w:val="bottom"/>
            <w:hideMark/>
          </w:tcPr>
          <w:p w:rsidR="00F17750" w:rsidRDefault="00F17750" w:rsidP="00E514EE">
            <w:pPr>
              <w:pStyle w:val="NoSpacing"/>
              <w:jc w:val="center"/>
            </w:pPr>
            <w:r>
              <w:t>17%</w:t>
            </w:r>
          </w:p>
        </w:tc>
        <w:tc>
          <w:tcPr>
            <w:tcW w:w="401" w:type="pct"/>
            <w:shd w:val="clear" w:color="auto" w:fill="auto"/>
            <w:noWrap/>
            <w:vAlign w:val="bottom"/>
            <w:hideMark/>
          </w:tcPr>
          <w:p w:rsidR="00F17750" w:rsidRDefault="00F17750" w:rsidP="00E514EE">
            <w:pPr>
              <w:pStyle w:val="NoSpacing"/>
              <w:jc w:val="center"/>
            </w:pPr>
            <w:r>
              <w:t>1%</w:t>
            </w:r>
          </w:p>
        </w:tc>
        <w:tc>
          <w:tcPr>
            <w:tcW w:w="541" w:type="pct"/>
            <w:shd w:val="clear" w:color="auto" w:fill="auto"/>
            <w:noWrap/>
            <w:vAlign w:val="bottom"/>
            <w:hideMark/>
          </w:tcPr>
          <w:p w:rsidR="00F17750" w:rsidRDefault="00F17750" w:rsidP="00E514EE">
            <w:pPr>
              <w:pStyle w:val="NoSpacing"/>
              <w:jc w:val="center"/>
            </w:pPr>
            <w:r>
              <w:t>2%</w:t>
            </w:r>
          </w:p>
        </w:tc>
        <w:tc>
          <w:tcPr>
            <w:tcW w:w="407" w:type="pct"/>
            <w:shd w:val="clear" w:color="auto" w:fill="auto"/>
            <w:noWrap/>
            <w:vAlign w:val="bottom"/>
            <w:hideMark/>
          </w:tcPr>
          <w:p w:rsidR="00F17750" w:rsidRDefault="00F17750" w:rsidP="00E514EE">
            <w:pPr>
              <w:pStyle w:val="NoSpacing"/>
              <w:jc w:val="center"/>
            </w:pPr>
            <w:r>
              <w:t>1%</w:t>
            </w:r>
          </w:p>
        </w:tc>
        <w:tc>
          <w:tcPr>
            <w:tcW w:w="354" w:type="pct"/>
            <w:shd w:val="clear" w:color="auto" w:fill="auto"/>
            <w:noWrap/>
            <w:vAlign w:val="bottom"/>
            <w:hideMark/>
          </w:tcPr>
          <w:p w:rsidR="00F17750" w:rsidRDefault="00F17750" w:rsidP="00E514EE">
            <w:pPr>
              <w:pStyle w:val="NoSpacing"/>
              <w:jc w:val="center"/>
            </w:pPr>
          </w:p>
        </w:tc>
        <w:tc>
          <w:tcPr>
            <w:tcW w:w="378" w:type="pct"/>
            <w:shd w:val="clear" w:color="auto" w:fill="auto"/>
            <w:noWrap/>
            <w:vAlign w:val="bottom"/>
            <w:hideMark/>
          </w:tcPr>
          <w:p w:rsidR="00F17750" w:rsidRDefault="00F17750" w:rsidP="00E514EE">
            <w:pPr>
              <w:pStyle w:val="NoSpacing"/>
              <w:jc w:val="center"/>
            </w:pPr>
            <w:r>
              <w:t>7%</w:t>
            </w:r>
          </w:p>
        </w:tc>
        <w:tc>
          <w:tcPr>
            <w:tcW w:w="401" w:type="pct"/>
            <w:shd w:val="clear" w:color="auto" w:fill="auto"/>
            <w:noWrap/>
            <w:vAlign w:val="bottom"/>
            <w:hideMark/>
          </w:tcPr>
          <w:p w:rsidR="00F17750" w:rsidRDefault="00F17750" w:rsidP="00E514EE">
            <w:pPr>
              <w:pStyle w:val="NoSpacing"/>
              <w:jc w:val="center"/>
            </w:pPr>
            <w:r>
              <w:t>30%</w:t>
            </w:r>
          </w:p>
        </w:tc>
        <w:tc>
          <w:tcPr>
            <w:tcW w:w="354" w:type="pct"/>
            <w:shd w:val="clear" w:color="auto" w:fill="auto"/>
            <w:noWrap/>
            <w:vAlign w:val="bottom"/>
            <w:hideMark/>
          </w:tcPr>
          <w:p w:rsidR="00F17750" w:rsidRDefault="00F17750" w:rsidP="00E514EE">
            <w:pPr>
              <w:pStyle w:val="NoSpacing"/>
              <w:jc w:val="center"/>
            </w:pPr>
            <w:r>
              <w:t>5%</w:t>
            </w:r>
          </w:p>
        </w:tc>
        <w:tc>
          <w:tcPr>
            <w:tcW w:w="294" w:type="pct"/>
            <w:shd w:val="clear" w:color="auto" w:fill="auto"/>
            <w:noWrap/>
            <w:vAlign w:val="bottom"/>
            <w:hideMark/>
          </w:tcPr>
          <w:p w:rsidR="00F17750" w:rsidRDefault="00F17750" w:rsidP="00E514EE">
            <w:pPr>
              <w:pStyle w:val="NoSpacing"/>
              <w:jc w:val="center"/>
            </w:pPr>
            <w:r>
              <w:t>1%</w:t>
            </w:r>
          </w:p>
        </w:tc>
      </w:tr>
      <w:tr w:rsidR="009D590A" w:rsidRPr="007467B7" w:rsidTr="009D590A">
        <w:trPr>
          <w:trHeight w:val="300"/>
        </w:trPr>
        <w:tc>
          <w:tcPr>
            <w:tcW w:w="632" w:type="pct"/>
            <w:shd w:val="clear" w:color="auto" w:fill="auto"/>
            <w:noWrap/>
            <w:vAlign w:val="bottom"/>
            <w:hideMark/>
          </w:tcPr>
          <w:p w:rsidR="00F17750" w:rsidRPr="007467B7" w:rsidRDefault="00F17750" w:rsidP="007467B7">
            <w:pPr>
              <w:spacing w:after="0" w:line="240" w:lineRule="auto"/>
              <w:rPr>
                <w:rFonts w:ascii="Calibri" w:eastAsia="Times New Roman" w:hAnsi="Calibri" w:cs="Calibri"/>
                <w:color w:val="000000"/>
              </w:rPr>
            </w:pPr>
            <w:r w:rsidRPr="007467B7">
              <w:rPr>
                <w:rFonts w:ascii="Calibri" w:eastAsia="Times New Roman" w:hAnsi="Calibri" w:cs="Calibri"/>
                <w:color w:val="000000"/>
              </w:rPr>
              <w:t>Cowpeas</w:t>
            </w:r>
          </w:p>
        </w:tc>
        <w:tc>
          <w:tcPr>
            <w:tcW w:w="220" w:type="pct"/>
            <w:vAlign w:val="bottom"/>
          </w:tcPr>
          <w:p w:rsidR="00F17750" w:rsidRPr="00210245" w:rsidRDefault="00F17750" w:rsidP="007467B7">
            <w:pPr>
              <w:pStyle w:val="NoSpacing"/>
              <w:jc w:val="center"/>
            </w:pPr>
            <w:r>
              <w:t>1</w:t>
            </w:r>
          </w:p>
        </w:tc>
        <w:tc>
          <w:tcPr>
            <w:tcW w:w="641" w:type="pct"/>
            <w:shd w:val="clear" w:color="auto" w:fill="auto"/>
            <w:noWrap/>
            <w:vAlign w:val="bottom"/>
            <w:hideMark/>
          </w:tcPr>
          <w:p w:rsidR="00F17750" w:rsidRDefault="00F17750" w:rsidP="00E514EE">
            <w:pPr>
              <w:pStyle w:val="NoSpacing"/>
              <w:jc w:val="center"/>
            </w:pPr>
          </w:p>
        </w:tc>
        <w:tc>
          <w:tcPr>
            <w:tcW w:w="377" w:type="pct"/>
            <w:shd w:val="clear" w:color="auto" w:fill="auto"/>
            <w:noWrap/>
            <w:vAlign w:val="bottom"/>
            <w:hideMark/>
          </w:tcPr>
          <w:p w:rsidR="00F17750" w:rsidRDefault="00F17750" w:rsidP="00E514EE">
            <w:pPr>
              <w:pStyle w:val="NoSpacing"/>
              <w:jc w:val="center"/>
            </w:pPr>
          </w:p>
        </w:tc>
        <w:tc>
          <w:tcPr>
            <w:tcW w:w="401" w:type="pct"/>
            <w:shd w:val="clear" w:color="auto" w:fill="auto"/>
            <w:noWrap/>
            <w:vAlign w:val="bottom"/>
            <w:hideMark/>
          </w:tcPr>
          <w:p w:rsidR="00F17750" w:rsidRDefault="00F17750" w:rsidP="00E514EE">
            <w:pPr>
              <w:pStyle w:val="NoSpacing"/>
              <w:jc w:val="center"/>
            </w:pPr>
          </w:p>
        </w:tc>
        <w:tc>
          <w:tcPr>
            <w:tcW w:w="541" w:type="pct"/>
            <w:shd w:val="clear" w:color="auto" w:fill="auto"/>
            <w:noWrap/>
            <w:vAlign w:val="bottom"/>
            <w:hideMark/>
          </w:tcPr>
          <w:p w:rsidR="00F17750" w:rsidRDefault="00F17750" w:rsidP="00E514EE">
            <w:pPr>
              <w:pStyle w:val="NoSpacing"/>
              <w:jc w:val="center"/>
            </w:pPr>
          </w:p>
        </w:tc>
        <w:tc>
          <w:tcPr>
            <w:tcW w:w="407" w:type="pct"/>
            <w:shd w:val="clear" w:color="auto" w:fill="auto"/>
            <w:noWrap/>
            <w:vAlign w:val="bottom"/>
            <w:hideMark/>
          </w:tcPr>
          <w:p w:rsidR="00F17750" w:rsidRDefault="00F17750" w:rsidP="00E514EE">
            <w:pPr>
              <w:pStyle w:val="NoSpacing"/>
              <w:jc w:val="center"/>
            </w:pPr>
            <w:r>
              <w:t>100%</w:t>
            </w:r>
          </w:p>
        </w:tc>
        <w:tc>
          <w:tcPr>
            <w:tcW w:w="354" w:type="pct"/>
            <w:shd w:val="clear" w:color="auto" w:fill="auto"/>
            <w:noWrap/>
            <w:vAlign w:val="bottom"/>
            <w:hideMark/>
          </w:tcPr>
          <w:p w:rsidR="00F17750" w:rsidRDefault="00F17750" w:rsidP="00E514EE">
            <w:pPr>
              <w:pStyle w:val="NoSpacing"/>
              <w:jc w:val="center"/>
            </w:pPr>
          </w:p>
        </w:tc>
        <w:tc>
          <w:tcPr>
            <w:tcW w:w="378" w:type="pct"/>
            <w:shd w:val="clear" w:color="auto" w:fill="auto"/>
            <w:noWrap/>
            <w:vAlign w:val="bottom"/>
            <w:hideMark/>
          </w:tcPr>
          <w:p w:rsidR="00F17750" w:rsidRDefault="00F17750" w:rsidP="00E514EE">
            <w:pPr>
              <w:pStyle w:val="NoSpacing"/>
              <w:jc w:val="center"/>
            </w:pPr>
          </w:p>
        </w:tc>
        <w:tc>
          <w:tcPr>
            <w:tcW w:w="401" w:type="pct"/>
            <w:shd w:val="clear" w:color="auto" w:fill="auto"/>
            <w:noWrap/>
            <w:vAlign w:val="bottom"/>
            <w:hideMark/>
          </w:tcPr>
          <w:p w:rsidR="00F17750" w:rsidRDefault="00F17750" w:rsidP="00E514EE">
            <w:pPr>
              <w:pStyle w:val="NoSpacing"/>
              <w:jc w:val="center"/>
            </w:pPr>
          </w:p>
        </w:tc>
        <w:tc>
          <w:tcPr>
            <w:tcW w:w="354" w:type="pct"/>
            <w:shd w:val="clear" w:color="auto" w:fill="auto"/>
            <w:noWrap/>
            <w:vAlign w:val="bottom"/>
            <w:hideMark/>
          </w:tcPr>
          <w:p w:rsidR="00F17750" w:rsidRDefault="00F17750" w:rsidP="00E514EE">
            <w:pPr>
              <w:pStyle w:val="NoSpacing"/>
              <w:jc w:val="center"/>
            </w:pPr>
          </w:p>
        </w:tc>
        <w:tc>
          <w:tcPr>
            <w:tcW w:w="294" w:type="pct"/>
            <w:shd w:val="clear" w:color="auto" w:fill="auto"/>
            <w:noWrap/>
            <w:vAlign w:val="bottom"/>
            <w:hideMark/>
          </w:tcPr>
          <w:p w:rsidR="00F17750" w:rsidRDefault="00F17750" w:rsidP="00E514EE">
            <w:pPr>
              <w:pStyle w:val="NoSpacing"/>
              <w:jc w:val="center"/>
            </w:pPr>
          </w:p>
        </w:tc>
      </w:tr>
      <w:tr w:rsidR="009D590A" w:rsidRPr="007467B7" w:rsidTr="009D590A">
        <w:trPr>
          <w:trHeight w:val="300"/>
        </w:trPr>
        <w:tc>
          <w:tcPr>
            <w:tcW w:w="632" w:type="pct"/>
            <w:shd w:val="clear" w:color="auto" w:fill="auto"/>
            <w:noWrap/>
            <w:vAlign w:val="bottom"/>
            <w:hideMark/>
          </w:tcPr>
          <w:p w:rsidR="00F17750" w:rsidRPr="007467B7" w:rsidRDefault="00F17750" w:rsidP="007467B7">
            <w:pPr>
              <w:spacing w:after="0" w:line="240" w:lineRule="auto"/>
              <w:rPr>
                <w:rFonts w:ascii="Calibri" w:eastAsia="Times New Roman" w:hAnsi="Calibri" w:cs="Calibri"/>
                <w:color w:val="000000"/>
              </w:rPr>
            </w:pPr>
            <w:r w:rsidRPr="007467B7">
              <w:rPr>
                <w:rFonts w:ascii="Calibri" w:eastAsia="Times New Roman" w:hAnsi="Calibri" w:cs="Calibri"/>
                <w:color w:val="000000"/>
              </w:rPr>
              <w:t>Soybeans</w:t>
            </w:r>
          </w:p>
        </w:tc>
        <w:tc>
          <w:tcPr>
            <w:tcW w:w="220" w:type="pct"/>
            <w:vAlign w:val="bottom"/>
          </w:tcPr>
          <w:p w:rsidR="00F17750" w:rsidRPr="00210245" w:rsidRDefault="00F17750" w:rsidP="007467B7">
            <w:pPr>
              <w:pStyle w:val="NoSpacing"/>
              <w:jc w:val="center"/>
            </w:pPr>
            <w:r>
              <w:t>12</w:t>
            </w:r>
          </w:p>
        </w:tc>
        <w:tc>
          <w:tcPr>
            <w:tcW w:w="641" w:type="pct"/>
            <w:shd w:val="clear" w:color="auto" w:fill="auto"/>
            <w:noWrap/>
            <w:vAlign w:val="bottom"/>
            <w:hideMark/>
          </w:tcPr>
          <w:p w:rsidR="00F17750" w:rsidRDefault="00F17750" w:rsidP="00E514EE">
            <w:pPr>
              <w:pStyle w:val="NoSpacing"/>
              <w:jc w:val="center"/>
            </w:pPr>
          </w:p>
        </w:tc>
        <w:tc>
          <w:tcPr>
            <w:tcW w:w="377" w:type="pct"/>
            <w:shd w:val="clear" w:color="auto" w:fill="auto"/>
            <w:noWrap/>
            <w:vAlign w:val="bottom"/>
            <w:hideMark/>
          </w:tcPr>
          <w:p w:rsidR="00F17750" w:rsidRDefault="00F17750" w:rsidP="00E514EE">
            <w:pPr>
              <w:pStyle w:val="NoSpacing"/>
              <w:jc w:val="center"/>
            </w:pPr>
            <w:r>
              <w:t>8%</w:t>
            </w:r>
          </w:p>
        </w:tc>
        <w:tc>
          <w:tcPr>
            <w:tcW w:w="401" w:type="pct"/>
            <w:shd w:val="clear" w:color="auto" w:fill="auto"/>
            <w:noWrap/>
            <w:vAlign w:val="bottom"/>
            <w:hideMark/>
          </w:tcPr>
          <w:p w:rsidR="00F17750" w:rsidRDefault="00F17750" w:rsidP="00E514EE">
            <w:pPr>
              <w:pStyle w:val="NoSpacing"/>
              <w:jc w:val="center"/>
            </w:pPr>
          </w:p>
        </w:tc>
        <w:tc>
          <w:tcPr>
            <w:tcW w:w="541" w:type="pct"/>
            <w:shd w:val="clear" w:color="auto" w:fill="auto"/>
            <w:noWrap/>
            <w:vAlign w:val="bottom"/>
            <w:hideMark/>
          </w:tcPr>
          <w:p w:rsidR="00F17750" w:rsidRDefault="00F17750" w:rsidP="00E514EE">
            <w:pPr>
              <w:pStyle w:val="NoSpacing"/>
              <w:jc w:val="center"/>
            </w:pPr>
          </w:p>
        </w:tc>
        <w:tc>
          <w:tcPr>
            <w:tcW w:w="407" w:type="pct"/>
            <w:shd w:val="clear" w:color="auto" w:fill="auto"/>
            <w:noWrap/>
            <w:vAlign w:val="bottom"/>
            <w:hideMark/>
          </w:tcPr>
          <w:p w:rsidR="00F17750" w:rsidRDefault="00F17750" w:rsidP="00E514EE">
            <w:pPr>
              <w:pStyle w:val="NoSpacing"/>
              <w:jc w:val="center"/>
            </w:pPr>
          </w:p>
        </w:tc>
        <w:tc>
          <w:tcPr>
            <w:tcW w:w="354" w:type="pct"/>
            <w:shd w:val="clear" w:color="auto" w:fill="auto"/>
            <w:noWrap/>
            <w:vAlign w:val="bottom"/>
            <w:hideMark/>
          </w:tcPr>
          <w:p w:rsidR="00F17750" w:rsidRDefault="00F17750" w:rsidP="00E514EE">
            <w:pPr>
              <w:pStyle w:val="NoSpacing"/>
              <w:jc w:val="center"/>
            </w:pPr>
          </w:p>
        </w:tc>
        <w:tc>
          <w:tcPr>
            <w:tcW w:w="378" w:type="pct"/>
            <w:shd w:val="clear" w:color="auto" w:fill="auto"/>
            <w:noWrap/>
            <w:vAlign w:val="bottom"/>
            <w:hideMark/>
          </w:tcPr>
          <w:p w:rsidR="00F17750" w:rsidRDefault="00F17750" w:rsidP="00E514EE">
            <w:pPr>
              <w:pStyle w:val="NoSpacing"/>
              <w:jc w:val="center"/>
            </w:pPr>
            <w:r>
              <w:t>8%</w:t>
            </w:r>
          </w:p>
        </w:tc>
        <w:tc>
          <w:tcPr>
            <w:tcW w:w="401" w:type="pct"/>
            <w:shd w:val="clear" w:color="auto" w:fill="auto"/>
            <w:noWrap/>
            <w:vAlign w:val="bottom"/>
            <w:hideMark/>
          </w:tcPr>
          <w:p w:rsidR="00F17750" w:rsidRDefault="00F17750" w:rsidP="00E514EE">
            <w:pPr>
              <w:pStyle w:val="NoSpacing"/>
              <w:jc w:val="center"/>
            </w:pPr>
          </w:p>
        </w:tc>
        <w:tc>
          <w:tcPr>
            <w:tcW w:w="354" w:type="pct"/>
            <w:shd w:val="clear" w:color="auto" w:fill="auto"/>
            <w:noWrap/>
            <w:vAlign w:val="bottom"/>
            <w:hideMark/>
          </w:tcPr>
          <w:p w:rsidR="00F17750" w:rsidRDefault="00F17750" w:rsidP="00E514EE">
            <w:pPr>
              <w:pStyle w:val="NoSpacing"/>
              <w:jc w:val="center"/>
            </w:pPr>
            <w:r>
              <w:t>8%</w:t>
            </w:r>
          </w:p>
        </w:tc>
        <w:tc>
          <w:tcPr>
            <w:tcW w:w="294" w:type="pct"/>
            <w:shd w:val="clear" w:color="auto" w:fill="auto"/>
            <w:noWrap/>
            <w:vAlign w:val="bottom"/>
            <w:hideMark/>
          </w:tcPr>
          <w:p w:rsidR="00F17750" w:rsidRDefault="00F17750" w:rsidP="00E514EE">
            <w:pPr>
              <w:pStyle w:val="NoSpacing"/>
              <w:jc w:val="center"/>
            </w:pPr>
            <w:r>
              <w:t>8%</w:t>
            </w:r>
          </w:p>
        </w:tc>
      </w:tr>
    </w:tbl>
    <w:p w:rsidR="007467B7" w:rsidRPr="009D590A" w:rsidRDefault="009D590A" w:rsidP="009D590A">
      <w:pPr>
        <w:pStyle w:val="NoSpacing"/>
        <w:rPr>
          <w:sz w:val="20"/>
          <w:szCs w:val="20"/>
        </w:rPr>
      </w:pPr>
      <w:r w:rsidRPr="009D590A">
        <w:rPr>
          <w:sz w:val="20"/>
          <w:szCs w:val="20"/>
        </w:rPr>
        <w:t>* Including seed multiplication, seed rate, type of variety</w:t>
      </w:r>
    </w:p>
    <w:p w:rsidR="007467B7" w:rsidRDefault="007467B7" w:rsidP="009657BD">
      <w:pPr>
        <w:pStyle w:val="NoSpacing"/>
      </w:pPr>
    </w:p>
    <w:p w:rsidR="009657BD" w:rsidRDefault="009657BD" w:rsidP="009657BD">
      <w:pPr>
        <w:pStyle w:val="NoSpacing"/>
      </w:pPr>
      <w:r>
        <w:t>There is not much difference between farmers with a low and a high socio-economic score</w:t>
      </w:r>
      <w:r w:rsidR="003D418B">
        <w:t xml:space="preserve"> and their choice for a type of legume</w:t>
      </w:r>
      <w:r w:rsidR="00952C4D">
        <w:t xml:space="preserve"> (</w:t>
      </w:r>
      <w:r w:rsidR="00952C4D">
        <w:fldChar w:fldCharType="begin"/>
      </w:r>
      <w:r w:rsidR="00952C4D">
        <w:instrText xml:space="preserve"> REF _Ref327975031 \h  \* MERGEFORMAT </w:instrText>
      </w:r>
      <w:r w:rsidR="00952C4D">
        <w:fldChar w:fldCharType="separate"/>
      </w:r>
      <w:r w:rsidR="00E666F1" w:rsidRPr="00E666F1">
        <w:t>Table 10</w:t>
      </w:r>
      <w:r w:rsidR="00952C4D">
        <w:fldChar w:fldCharType="end"/>
      </w:r>
      <w:r w:rsidR="00952C4D">
        <w:t>)</w:t>
      </w:r>
      <w:r>
        <w:t xml:space="preserve">. The majority of farmers in all classes </w:t>
      </w:r>
      <w:r w:rsidR="00952C4D">
        <w:t>grow</w:t>
      </w:r>
      <w:r>
        <w:t xml:space="preserve"> climbing bean and bush bean. Only in the ‘average’ socio-economic class clearly more farmers grow climbing bean than bush bean. Groundnuts and soybean are mainly grown by farmers in the wealthier class, although there are also farmers in the two lower socio-economic classes who grow them. The two farmers growing cowpea are both among the wealthier farmers.</w:t>
      </w:r>
      <w:r w:rsidR="00952C4D">
        <w:t xml:space="preserve"> When only land size is related to the cultivation of legumes, there is a distinction between the crops grown by farmers with larger and smaller areas of land. The farmers with larger land sizes tend to grow climbing beans at the cost of bush beans, as compared to farmers with small or average land sizes. The other crops show a similar distribution within land size categories.</w:t>
      </w:r>
    </w:p>
    <w:p w:rsidR="00B10E6B" w:rsidRDefault="00B10E6B" w:rsidP="009657BD">
      <w:pPr>
        <w:pStyle w:val="NoSpacing"/>
      </w:pPr>
    </w:p>
    <w:p w:rsidR="00B10E6B" w:rsidRPr="003D418B" w:rsidRDefault="00B10E6B" w:rsidP="00B10E6B">
      <w:pPr>
        <w:pStyle w:val="NoSpacing"/>
        <w:rPr>
          <w:b/>
          <w:bCs/>
          <w:color w:val="4F81BD" w:themeColor="accent1"/>
          <w:sz w:val="18"/>
          <w:szCs w:val="18"/>
        </w:rPr>
      </w:pPr>
      <w:bookmarkStart w:id="13" w:name="_Ref327975031"/>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10</w:t>
      </w:r>
      <w:r w:rsidRPr="003D418B">
        <w:rPr>
          <w:b/>
          <w:bCs/>
          <w:color w:val="4F81BD" w:themeColor="accent1"/>
          <w:sz w:val="18"/>
          <w:szCs w:val="18"/>
        </w:rPr>
        <w:fldChar w:fldCharType="end"/>
      </w:r>
      <w:bookmarkEnd w:id="13"/>
      <w:r w:rsidRPr="003D418B">
        <w:rPr>
          <w:b/>
          <w:bCs/>
          <w:color w:val="4F81BD" w:themeColor="accent1"/>
          <w:sz w:val="18"/>
          <w:szCs w:val="18"/>
        </w:rPr>
        <w:t>: Cultivation of legumes by socio-economic class</w:t>
      </w:r>
      <w:r w:rsidR="009B5DB1">
        <w:rPr>
          <w:b/>
          <w:bCs/>
          <w:color w:val="4F81BD" w:themeColor="accent1"/>
          <w:sz w:val="18"/>
          <w:szCs w:val="18"/>
        </w:rPr>
        <w:t xml:space="preserve"> and by land size</w:t>
      </w:r>
    </w:p>
    <w:tbl>
      <w:tblPr>
        <w:tblW w:w="5000" w:type="pct"/>
        <w:tblBorders>
          <w:top w:val="single" w:sz="4" w:space="0" w:color="auto"/>
          <w:bottom w:val="single" w:sz="4" w:space="0" w:color="auto"/>
        </w:tblBorders>
        <w:tblLook w:val="04A0" w:firstRow="1" w:lastRow="0" w:firstColumn="1" w:lastColumn="0" w:noHBand="0" w:noVBand="1"/>
      </w:tblPr>
      <w:tblGrid>
        <w:gridCol w:w="2221"/>
        <w:gridCol w:w="817"/>
        <w:gridCol w:w="1679"/>
        <w:gridCol w:w="2182"/>
        <w:gridCol w:w="1357"/>
        <w:gridCol w:w="1743"/>
        <w:gridCol w:w="1507"/>
        <w:gridCol w:w="1716"/>
      </w:tblGrid>
      <w:tr w:rsidR="009B5DB1" w:rsidRPr="00F3068F" w:rsidTr="009B5DB1">
        <w:trPr>
          <w:trHeight w:val="300"/>
        </w:trPr>
        <w:tc>
          <w:tcPr>
            <w:tcW w:w="840"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rPr>
                <w:rFonts w:ascii="Calibri" w:eastAsia="Times New Roman" w:hAnsi="Calibri" w:cs="Calibri"/>
                <w:bCs/>
                <w:color w:val="000000"/>
              </w:rPr>
            </w:pPr>
            <w:r w:rsidRPr="00F3068F">
              <w:rPr>
                <w:rFonts w:ascii="Calibri" w:eastAsia="Times New Roman" w:hAnsi="Calibri" w:cs="Calibri"/>
                <w:bCs/>
                <w:color w:val="000000"/>
              </w:rPr>
              <w:t> </w:t>
            </w:r>
          </w:p>
        </w:tc>
        <w:tc>
          <w:tcPr>
            <w:tcW w:w="309"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bCs/>
                <w:color w:val="000000"/>
              </w:rPr>
            </w:pPr>
            <w:r w:rsidRPr="00F3068F">
              <w:rPr>
                <w:rFonts w:ascii="Calibri" w:eastAsia="Times New Roman" w:hAnsi="Calibri" w:cs="Calibri"/>
                <w:bCs/>
                <w:color w:val="000000"/>
              </w:rPr>
              <w:t>N</w:t>
            </w:r>
          </w:p>
        </w:tc>
        <w:tc>
          <w:tcPr>
            <w:tcW w:w="635"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bCs/>
                <w:color w:val="000000"/>
              </w:rPr>
            </w:pPr>
            <w:r w:rsidRPr="00F3068F">
              <w:rPr>
                <w:rFonts w:ascii="Calibri" w:eastAsia="Times New Roman" w:hAnsi="Calibri" w:cs="Calibri"/>
                <w:bCs/>
                <w:color w:val="000000"/>
              </w:rPr>
              <w:t>Bush Beans</w:t>
            </w:r>
          </w:p>
        </w:tc>
        <w:tc>
          <w:tcPr>
            <w:tcW w:w="825"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bCs/>
                <w:color w:val="000000"/>
              </w:rPr>
            </w:pPr>
            <w:r w:rsidRPr="00F3068F">
              <w:rPr>
                <w:rFonts w:ascii="Calibri" w:eastAsia="Times New Roman" w:hAnsi="Calibri" w:cs="Calibri"/>
                <w:bCs/>
                <w:color w:val="000000"/>
              </w:rPr>
              <w:t>Climbing Beans</w:t>
            </w:r>
          </w:p>
        </w:tc>
        <w:tc>
          <w:tcPr>
            <w:tcW w:w="513"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bCs/>
                <w:color w:val="000000"/>
              </w:rPr>
            </w:pPr>
            <w:r w:rsidRPr="00F3068F">
              <w:rPr>
                <w:rFonts w:ascii="Calibri" w:eastAsia="Times New Roman" w:hAnsi="Calibri" w:cs="Calibri"/>
                <w:bCs/>
                <w:color w:val="000000"/>
              </w:rPr>
              <w:t>Cowpeas</w:t>
            </w:r>
          </w:p>
        </w:tc>
        <w:tc>
          <w:tcPr>
            <w:tcW w:w="659"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bCs/>
                <w:color w:val="000000"/>
              </w:rPr>
            </w:pPr>
            <w:r w:rsidRPr="00F3068F">
              <w:rPr>
                <w:rFonts w:ascii="Calibri" w:eastAsia="Times New Roman" w:hAnsi="Calibri" w:cs="Calibri"/>
                <w:bCs/>
                <w:color w:val="000000"/>
              </w:rPr>
              <w:t>Groundnuts</w:t>
            </w:r>
          </w:p>
        </w:tc>
        <w:tc>
          <w:tcPr>
            <w:tcW w:w="570"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bCs/>
                <w:color w:val="000000"/>
              </w:rPr>
            </w:pPr>
            <w:r w:rsidRPr="00F3068F">
              <w:rPr>
                <w:rFonts w:ascii="Calibri" w:eastAsia="Times New Roman" w:hAnsi="Calibri" w:cs="Calibri"/>
                <w:bCs/>
                <w:color w:val="000000"/>
              </w:rPr>
              <w:t>Soybeans</w:t>
            </w:r>
          </w:p>
        </w:tc>
        <w:tc>
          <w:tcPr>
            <w:tcW w:w="649"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bCs/>
                <w:color w:val="000000"/>
              </w:rPr>
            </w:pPr>
            <w:r w:rsidRPr="00F3068F">
              <w:rPr>
                <w:rFonts w:ascii="Calibri" w:eastAsia="Times New Roman" w:hAnsi="Calibri" w:cs="Calibri"/>
                <w:bCs/>
                <w:color w:val="000000"/>
              </w:rPr>
              <w:t>Grand Total</w:t>
            </w:r>
          </w:p>
        </w:tc>
      </w:tr>
      <w:tr w:rsidR="009B5DB1" w:rsidRPr="009B5DB1" w:rsidTr="009B5DB1">
        <w:trPr>
          <w:trHeight w:val="300"/>
        </w:trPr>
        <w:tc>
          <w:tcPr>
            <w:tcW w:w="5000" w:type="pct"/>
            <w:gridSpan w:val="8"/>
            <w:tcBorders>
              <w:top w:val="single" w:sz="4" w:space="0" w:color="auto"/>
              <w:bottom w:val="nil"/>
            </w:tcBorders>
            <w:shd w:val="clear" w:color="auto" w:fill="auto"/>
            <w:noWrap/>
            <w:vAlign w:val="bottom"/>
          </w:tcPr>
          <w:p w:rsidR="009B5DB1" w:rsidRPr="009B5DB1" w:rsidRDefault="009B5DB1" w:rsidP="009B5DB1">
            <w:pPr>
              <w:spacing w:after="0" w:line="240" w:lineRule="auto"/>
              <w:rPr>
                <w:rFonts w:ascii="Calibri" w:eastAsia="Times New Roman" w:hAnsi="Calibri" w:cs="Calibri"/>
                <w:i/>
                <w:color w:val="000000"/>
              </w:rPr>
            </w:pPr>
            <w:r w:rsidRPr="009B5DB1">
              <w:rPr>
                <w:rFonts w:ascii="Calibri" w:eastAsia="Times New Roman" w:hAnsi="Calibri" w:cs="Calibri"/>
                <w:i/>
                <w:color w:val="000000"/>
              </w:rPr>
              <w:t>Socio-economic status</w:t>
            </w:r>
          </w:p>
        </w:tc>
      </w:tr>
      <w:tr w:rsidR="009B5DB1" w:rsidRPr="00F3068F" w:rsidTr="009B5DB1">
        <w:trPr>
          <w:trHeight w:val="300"/>
        </w:trPr>
        <w:tc>
          <w:tcPr>
            <w:tcW w:w="840" w:type="pct"/>
            <w:tcBorders>
              <w:top w:val="nil"/>
              <w:bottom w:val="nil"/>
            </w:tcBorders>
            <w:shd w:val="clear" w:color="auto" w:fill="auto"/>
            <w:noWrap/>
            <w:vAlign w:val="bottom"/>
            <w:hideMark/>
          </w:tcPr>
          <w:p w:rsidR="00B10E6B" w:rsidRPr="00F3068F" w:rsidRDefault="009B5DB1" w:rsidP="003D1998">
            <w:pPr>
              <w:spacing w:after="0" w:line="240" w:lineRule="auto"/>
              <w:rPr>
                <w:rFonts w:ascii="Calibri" w:eastAsia="Times New Roman" w:hAnsi="Calibri" w:cs="Calibri"/>
                <w:color w:val="000000"/>
              </w:rPr>
            </w:pPr>
            <w:r>
              <w:rPr>
                <w:rFonts w:ascii="Calibri" w:eastAsia="Times New Roman" w:hAnsi="Calibri" w:cs="Calibri"/>
                <w:color w:val="000000"/>
              </w:rPr>
              <w:t>P</w:t>
            </w:r>
            <w:r w:rsidR="00B10E6B" w:rsidRPr="00F3068F">
              <w:rPr>
                <w:rFonts w:ascii="Calibri" w:eastAsia="Times New Roman" w:hAnsi="Calibri" w:cs="Calibri"/>
                <w:color w:val="000000"/>
              </w:rPr>
              <w:t>oor</w:t>
            </w:r>
          </w:p>
        </w:tc>
        <w:tc>
          <w:tcPr>
            <w:tcW w:w="309" w:type="pct"/>
            <w:tcBorders>
              <w:top w:val="nil"/>
              <w:bottom w:val="nil"/>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73</w:t>
            </w:r>
          </w:p>
        </w:tc>
        <w:tc>
          <w:tcPr>
            <w:tcW w:w="635" w:type="pct"/>
            <w:tcBorders>
              <w:top w:val="nil"/>
              <w:bottom w:val="nil"/>
            </w:tcBorders>
            <w:shd w:val="clear" w:color="auto" w:fill="auto"/>
            <w:noWrap/>
            <w:vAlign w:val="bottom"/>
            <w:hideMark/>
          </w:tcPr>
          <w:p w:rsidR="00B10E6B" w:rsidRDefault="00B10E6B" w:rsidP="003D1998">
            <w:pPr>
              <w:pStyle w:val="NoSpacing"/>
              <w:jc w:val="center"/>
            </w:pPr>
            <w:r>
              <w:t>44%</w:t>
            </w:r>
          </w:p>
        </w:tc>
        <w:tc>
          <w:tcPr>
            <w:tcW w:w="825" w:type="pct"/>
            <w:tcBorders>
              <w:top w:val="nil"/>
              <w:bottom w:val="nil"/>
            </w:tcBorders>
            <w:shd w:val="clear" w:color="auto" w:fill="auto"/>
            <w:noWrap/>
            <w:vAlign w:val="bottom"/>
            <w:hideMark/>
          </w:tcPr>
          <w:p w:rsidR="00B10E6B" w:rsidRDefault="00B10E6B" w:rsidP="003D1998">
            <w:pPr>
              <w:pStyle w:val="NoSpacing"/>
              <w:jc w:val="center"/>
            </w:pPr>
            <w:r>
              <w:t>48%</w:t>
            </w:r>
          </w:p>
        </w:tc>
        <w:tc>
          <w:tcPr>
            <w:tcW w:w="513" w:type="pct"/>
            <w:tcBorders>
              <w:top w:val="nil"/>
              <w:bottom w:val="nil"/>
            </w:tcBorders>
            <w:shd w:val="clear" w:color="auto" w:fill="auto"/>
            <w:noWrap/>
            <w:vAlign w:val="bottom"/>
            <w:hideMark/>
          </w:tcPr>
          <w:p w:rsidR="00B10E6B" w:rsidRDefault="00B10E6B" w:rsidP="003D1998">
            <w:pPr>
              <w:pStyle w:val="NoSpacing"/>
              <w:jc w:val="center"/>
            </w:pPr>
            <w:r>
              <w:t>0%</w:t>
            </w:r>
          </w:p>
        </w:tc>
        <w:tc>
          <w:tcPr>
            <w:tcW w:w="659" w:type="pct"/>
            <w:tcBorders>
              <w:top w:val="nil"/>
              <w:bottom w:val="nil"/>
            </w:tcBorders>
            <w:shd w:val="clear" w:color="auto" w:fill="auto"/>
            <w:noWrap/>
            <w:vAlign w:val="bottom"/>
            <w:hideMark/>
          </w:tcPr>
          <w:p w:rsidR="00B10E6B" w:rsidRDefault="00B10E6B" w:rsidP="003D1998">
            <w:pPr>
              <w:pStyle w:val="NoSpacing"/>
              <w:jc w:val="center"/>
            </w:pPr>
            <w:r>
              <w:t>2%</w:t>
            </w:r>
          </w:p>
        </w:tc>
        <w:tc>
          <w:tcPr>
            <w:tcW w:w="570" w:type="pct"/>
            <w:tcBorders>
              <w:top w:val="nil"/>
              <w:bottom w:val="nil"/>
            </w:tcBorders>
            <w:shd w:val="clear" w:color="auto" w:fill="auto"/>
            <w:noWrap/>
            <w:vAlign w:val="bottom"/>
            <w:hideMark/>
          </w:tcPr>
          <w:p w:rsidR="00B10E6B" w:rsidRDefault="00B10E6B" w:rsidP="003D1998">
            <w:pPr>
              <w:pStyle w:val="NoSpacing"/>
              <w:jc w:val="center"/>
            </w:pPr>
            <w:r>
              <w:t>6%</w:t>
            </w:r>
          </w:p>
        </w:tc>
        <w:tc>
          <w:tcPr>
            <w:tcW w:w="651" w:type="pct"/>
            <w:tcBorders>
              <w:top w:val="nil"/>
              <w:bottom w:val="nil"/>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100%</w:t>
            </w:r>
          </w:p>
        </w:tc>
      </w:tr>
      <w:tr w:rsidR="009B5DB1" w:rsidRPr="00F3068F" w:rsidTr="009B5DB1">
        <w:trPr>
          <w:trHeight w:val="300"/>
        </w:trPr>
        <w:tc>
          <w:tcPr>
            <w:tcW w:w="840" w:type="pct"/>
            <w:tcBorders>
              <w:top w:val="nil"/>
              <w:bottom w:val="nil"/>
            </w:tcBorders>
            <w:shd w:val="clear" w:color="auto" w:fill="auto"/>
            <w:noWrap/>
            <w:vAlign w:val="bottom"/>
            <w:hideMark/>
          </w:tcPr>
          <w:p w:rsidR="00B10E6B" w:rsidRPr="00F3068F" w:rsidRDefault="009B5DB1" w:rsidP="003D1998">
            <w:pPr>
              <w:spacing w:after="0" w:line="240" w:lineRule="auto"/>
              <w:rPr>
                <w:rFonts w:ascii="Calibri" w:eastAsia="Times New Roman" w:hAnsi="Calibri" w:cs="Calibri"/>
                <w:color w:val="000000"/>
              </w:rPr>
            </w:pPr>
            <w:r>
              <w:rPr>
                <w:rFonts w:ascii="Calibri" w:eastAsia="Times New Roman" w:hAnsi="Calibri" w:cs="Calibri"/>
                <w:color w:val="000000"/>
              </w:rPr>
              <w:t>A</w:t>
            </w:r>
            <w:r w:rsidR="00B10E6B" w:rsidRPr="00F3068F">
              <w:rPr>
                <w:rFonts w:ascii="Calibri" w:eastAsia="Times New Roman" w:hAnsi="Calibri" w:cs="Calibri"/>
                <w:color w:val="000000"/>
              </w:rPr>
              <w:t>verage</w:t>
            </w:r>
          </w:p>
        </w:tc>
        <w:tc>
          <w:tcPr>
            <w:tcW w:w="309" w:type="pct"/>
            <w:tcBorders>
              <w:top w:val="nil"/>
              <w:bottom w:val="nil"/>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231</w:t>
            </w:r>
          </w:p>
        </w:tc>
        <w:tc>
          <w:tcPr>
            <w:tcW w:w="635" w:type="pct"/>
            <w:tcBorders>
              <w:top w:val="nil"/>
              <w:bottom w:val="nil"/>
            </w:tcBorders>
            <w:shd w:val="clear" w:color="auto" w:fill="auto"/>
            <w:noWrap/>
            <w:vAlign w:val="bottom"/>
            <w:hideMark/>
          </w:tcPr>
          <w:p w:rsidR="00B10E6B" w:rsidRDefault="00B10E6B" w:rsidP="003D1998">
            <w:pPr>
              <w:pStyle w:val="NoSpacing"/>
              <w:jc w:val="center"/>
            </w:pPr>
            <w:r>
              <w:t>35%</w:t>
            </w:r>
          </w:p>
        </w:tc>
        <w:tc>
          <w:tcPr>
            <w:tcW w:w="825" w:type="pct"/>
            <w:tcBorders>
              <w:top w:val="nil"/>
              <w:bottom w:val="nil"/>
            </w:tcBorders>
            <w:shd w:val="clear" w:color="auto" w:fill="auto"/>
            <w:noWrap/>
            <w:vAlign w:val="bottom"/>
            <w:hideMark/>
          </w:tcPr>
          <w:p w:rsidR="00B10E6B" w:rsidRDefault="00B10E6B" w:rsidP="003D1998">
            <w:pPr>
              <w:pStyle w:val="NoSpacing"/>
              <w:jc w:val="center"/>
            </w:pPr>
            <w:r>
              <w:t>58%</w:t>
            </w:r>
          </w:p>
        </w:tc>
        <w:tc>
          <w:tcPr>
            <w:tcW w:w="513" w:type="pct"/>
            <w:tcBorders>
              <w:top w:val="nil"/>
              <w:bottom w:val="nil"/>
            </w:tcBorders>
            <w:shd w:val="clear" w:color="auto" w:fill="auto"/>
            <w:noWrap/>
            <w:vAlign w:val="bottom"/>
            <w:hideMark/>
          </w:tcPr>
          <w:p w:rsidR="00B10E6B" w:rsidRDefault="00B10E6B" w:rsidP="003D1998">
            <w:pPr>
              <w:pStyle w:val="NoSpacing"/>
              <w:jc w:val="center"/>
            </w:pPr>
            <w:r>
              <w:t>0%</w:t>
            </w:r>
          </w:p>
        </w:tc>
        <w:tc>
          <w:tcPr>
            <w:tcW w:w="659" w:type="pct"/>
            <w:tcBorders>
              <w:top w:val="nil"/>
              <w:bottom w:val="nil"/>
            </w:tcBorders>
            <w:shd w:val="clear" w:color="auto" w:fill="auto"/>
            <w:noWrap/>
            <w:vAlign w:val="bottom"/>
            <w:hideMark/>
          </w:tcPr>
          <w:p w:rsidR="00B10E6B" w:rsidRDefault="00B10E6B" w:rsidP="003D1998">
            <w:pPr>
              <w:pStyle w:val="NoSpacing"/>
              <w:jc w:val="center"/>
            </w:pPr>
            <w:r>
              <w:t>1%</w:t>
            </w:r>
          </w:p>
        </w:tc>
        <w:tc>
          <w:tcPr>
            <w:tcW w:w="570" w:type="pct"/>
            <w:tcBorders>
              <w:top w:val="nil"/>
              <w:bottom w:val="nil"/>
            </w:tcBorders>
            <w:shd w:val="clear" w:color="auto" w:fill="auto"/>
            <w:noWrap/>
            <w:vAlign w:val="bottom"/>
            <w:hideMark/>
          </w:tcPr>
          <w:p w:rsidR="00B10E6B" w:rsidRDefault="00B10E6B" w:rsidP="003D1998">
            <w:pPr>
              <w:pStyle w:val="NoSpacing"/>
              <w:jc w:val="center"/>
            </w:pPr>
            <w:r>
              <w:t>6%</w:t>
            </w:r>
          </w:p>
        </w:tc>
        <w:tc>
          <w:tcPr>
            <w:tcW w:w="651" w:type="pct"/>
            <w:tcBorders>
              <w:top w:val="nil"/>
              <w:bottom w:val="nil"/>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100%</w:t>
            </w:r>
          </w:p>
        </w:tc>
      </w:tr>
      <w:tr w:rsidR="009B5DB1" w:rsidRPr="00F3068F" w:rsidTr="009B5DB1">
        <w:trPr>
          <w:trHeight w:val="300"/>
        </w:trPr>
        <w:tc>
          <w:tcPr>
            <w:tcW w:w="840" w:type="pct"/>
            <w:tcBorders>
              <w:top w:val="nil"/>
              <w:bottom w:val="single" w:sz="4" w:space="0" w:color="auto"/>
            </w:tcBorders>
            <w:shd w:val="clear" w:color="auto" w:fill="auto"/>
            <w:noWrap/>
            <w:vAlign w:val="bottom"/>
            <w:hideMark/>
          </w:tcPr>
          <w:p w:rsidR="00B10E6B" w:rsidRPr="00F3068F" w:rsidRDefault="009B5DB1" w:rsidP="003D1998">
            <w:pPr>
              <w:spacing w:after="0" w:line="240" w:lineRule="auto"/>
              <w:rPr>
                <w:rFonts w:ascii="Calibri" w:eastAsia="Times New Roman" w:hAnsi="Calibri" w:cs="Calibri"/>
                <w:color w:val="000000"/>
              </w:rPr>
            </w:pPr>
            <w:r>
              <w:rPr>
                <w:rFonts w:ascii="Calibri" w:eastAsia="Times New Roman" w:hAnsi="Calibri" w:cs="Calibri"/>
                <w:color w:val="000000"/>
              </w:rPr>
              <w:t>W</w:t>
            </w:r>
            <w:r w:rsidR="00B10E6B" w:rsidRPr="00F3068F">
              <w:rPr>
                <w:rFonts w:ascii="Calibri" w:eastAsia="Times New Roman" w:hAnsi="Calibri" w:cs="Calibri"/>
                <w:color w:val="000000"/>
              </w:rPr>
              <w:t>ealthier</w:t>
            </w:r>
          </w:p>
        </w:tc>
        <w:tc>
          <w:tcPr>
            <w:tcW w:w="309" w:type="pct"/>
            <w:tcBorders>
              <w:top w:val="nil"/>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266</w:t>
            </w:r>
          </w:p>
        </w:tc>
        <w:tc>
          <w:tcPr>
            <w:tcW w:w="635" w:type="pct"/>
            <w:tcBorders>
              <w:top w:val="nil"/>
              <w:bottom w:val="single" w:sz="4" w:space="0" w:color="auto"/>
            </w:tcBorders>
            <w:shd w:val="clear" w:color="auto" w:fill="auto"/>
            <w:noWrap/>
            <w:vAlign w:val="bottom"/>
            <w:hideMark/>
          </w:tcPr>
          <w:p w:rsidR="00B10E6B" w:rsidRDefault="00B10E6B" w:rsidP="003D1998">
            <w:pPr>
              <w:pStyle w:val="NoSpacing"/>
              <w:jc w:val="center"/>
            </w:pPr>
            <w:r>
              <w:t>39%</w:t>
            </w:r>
          </w:p>
        </w:tc>
        <w:tc>
          <w:tcPr>
            <w:tcW w:w="825" w:type="pct"/>
            <w:tcBorders>
              <w:top w:val="nil"/>
              <w:bottom w:val="single" w:sz="4" w:space="0" w:color="auto"/>
            </w:tcBorders>
            <w:shd w:val="clear" w:color="auto" w:fill="auto"/>
            <w:noWrap/>
            <w:vAlign w:val="bottom"/>
            <w:hideMark/>
          </w:tcPr>
          <w:p w:rsidR="00B10E6B" w:rsidRDefault="00B10E6B" w:rsidP="003D1998">
            <w:pPr>
              <w:pStyle w:val="NoSpacing"/>
              <w:jc w:val="center"/>
            </w:pPr>
            <w:r>
              <w:t>42%</w:t>
            </w:r>
          </w:p>
        </w:tc>
        <w:tc>
          <w:tcPr>
            <w:tcW w:w="513" w:type="pct"/>
            <w:tcBorders>
              <w:top w:val="nil"/>
              <w:bottom w:val="single" w:sz="4" w:space="0" w:color="auto"/>
            </w:tcBorders>
            <w:shd w:val="clear" w:color="auto" w:fill="auto"/>
            <w:noWrap/>
            <w:vAlign w:val="bottom"/>
            <w:hideMark/>
          </w:tcPr>
          <w:p w:rsidR="00B10E6B" w:rsidRDefault="00B10E6B" w:rsidP="003D1998">
            <w:pPr>
              <w:pStyle w:val="NoSpacing"/>
              <w:jc w:val="center"/>
            </w:pPr>
            <w:r>
              <w:t>1%</w:t>
            </w:r>
          </w:p>
        </w:tc>
        <w:tc>
          <w:tcPr>
            <w:tcW w:w="659" w:type="pct"/>
            <w:tcBorders>
              <w:top w:val="nil"/>
              <w:bottom w:val="single" w:sz="4" w:space="0" w:color="auto"/>
            </w:tcBorders>
            <w:shd w:val="clear" w:color="auto" w:fill="auto"/>
            <w:noWrap/>
            <w:vAlign w:val="bottom"/>
            <w:hideMark/>
          </w:tcPr>
          <w:p w:rsidR="00B10E6B" w:rsidRDefault="00B10E6B" w:rsidP="003D1998">
            <w:pPr>
              <w:pStyle w:val="NoSpacing"/>
              <w:jc w:val="center"/>
            </w:pPr>
            <w:r>
              <w:t>8%</w:t>
            </w:r>
          </w:p>
        </w:tc>
        <w:tc>
          <w:tcPr>
            <w:tcW w:w="570" w:type="pct"/>
            <w:tcBorders>
              <w:top w:val="nil"/>
              <w:bottom w:val="single" w:sz="4" w:space="0" w:color="auto"/>
            </w:tcBorders>
            <w:shd w:val="clear" w:color="auto" w:fill="auto"/>
            <w:noWrap/>
            <w:vAlign w:val="bottom"/>
            <w:hideMark/>
          </w:tcPr>
          <w:p w:rsidR="00B10E6B" w:rsidRDefault="00B10E6B" w:rsidP="003D1998">
            <w:pPr>
              <w:pStyle w:val="NoSpacing"/>
              <w:jc w:val="center"/>
            </w:pPr>
            <w:r>
              <w:t>10%</w:t>
            </w:r>
          </w:p>
        </w:tc>
        <w:tc>
          <w:tcPr>
            <w:tcW w:w="651" w:type="pct"/>
            <w:tcBorders>
              <w:top w:val="nil"/>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100%</w:t>
            </w:r>
          </w:p>
        </w:tc>
      </w:tr>
      <w:tr w:rsidR="009B5DB1" w:rsidRPr="009B5DB1" w:rsidTr="009B5DB1">
        <w:trPr>
          <w:trHeight w:val="300"/>
        </w:trPr>
        <w:tc>
          <w:tcPr>
            <w:tcW w:w="840" w:type="pct"/>
            <w:tcBorders>
              <w:top w:val="single" w:sz="4" w:space="0" w:color="auto"/>
              <w:bottom w:val="nil"/>
            </w:tcBorders>
            <w:shd w:val="clear" w:color="auto" w:fill="auto"/>
            <w:noWrap/>
            <w:vAlign w:val="bottom"/>
          </w:tcPr>
          <w:p w:rsidR="009B5DB1" w:rsidRPr="009B5DB1" w:rsidRDefault="009B5DB1" w:rsidP="003D1998">
            <w:pPr>
              <w:spacing w:after="0" w:line="240" w:lineRule="auto"/>
              <w:rPr>
                <w:rFonts w:ascii="Calibri" w:eastAsia="Times New Roman" w:hAnsi="Calibri" w:cs="Calibri"/>
                <w:i/>
                <w:color w:val="000000"/>
              </w:rPr>
            </w:pPr>
            <w:r w:rsidRPr="009B5DB1">
              <w:rPr>
                <w:rFonts w:ascii="Calibri" w:eastAsia="Times New Roman" w:hAnsi="Calibri" w:cs="Calibri"/>
                <w:i/>
                <w:color w:val="000000"/>
              </w:rPr>
              <w:t>Land size</w:t>
            </w:r>
            <w:r w:rsidR="00952C4D">
              <w:rPr>
                <w:rFonts w:ascii="Calibri" w:eastAsia="Times New Roman" w:hAnsi="Calibri" w:cs="Calibri"/>
                <w:i/>
                <w:color w:val="000000"/>
              </w:rPr>
              <w:t>*</w:t>
            </w:r>
          </w:p>
        </w:tc>
        <w:tc>
          <w:tcPr>
            <w:tcW w:w="309" w:type="pct"/>
            <w:tcBorders>
              <w:top w:val="single" w:sz="4" w:space="0" w:color="auto"/>
              <w:bottom w:val="nil"/>
            </w:tcBorders>
            <w:shd w:val="clear" w:color="auto" w:fill="auto"/>
            <w:noWrap/>
            <w:vAlign w:val="bottom"/>
          </w:tcPr>
          <w:p w:rsidR="009B5DB1" w:rsidRPr="009B5DB1" w:rsidRDefault="009B5DB1" w:rsidP="003D1998">
            <w:pPr>
              <w:spacing w:after="0" w:line="240" w:lineRule="auto"/>
              <w:jc w:val="center"/>
              <w:rPr>
                <w:rFonts w:ascii="Calibri" w:eastAsia="Times New Roman" w:hAnsi="Calibri" w:cs="Calibri"/>
                <w:i/>
                <w:color w:val="000000"/>
              </w:rPr>
            </w:pPr>
          </w:p>
        </w:tc>
        <w:tc>
          <w:tcPr>
            <w:tcW w:w="635" w:type="pct"/>
            <w:tcBorders>
              <w:top w:val="single" w:sz="4" w:space="0" w:color="auto"/>
              <w:bottom w:val="nil"/>
            </w:tcBorders>
            <w:shd w:val="clear" w:color="auto" w:fill="auto"/>
            <w:noWrap/>
            <w:vAlign w:val="bottom"/>
          </w:tcPr>
          <w:p w:rsidR="009B5DB1" w:rsidRPr="009B5DB1" w:rsidRDefault="009B5DB1" w:rsidP="003D1998">
            <w:pPr>
              <w:pStyle w:val="NoSpacing"/>
              <w:jc w:val="center"/>
              <w:rPr>
                <w:i/>
              </w:rPr>
            </w:pPr>
          </w:p>
        </w:tc>
        <w:tc>
          <w:tcPr>
            <w:tcW w:w="825" w:type="pct"/>
            <w:tcBorders>
              <w:top w:val="single" w:sz="4" w:space="0" w:color="auto"/>
              <w:bottom w:val="nil"/>
            </w:tcBorders>
            <w:shd w:val="clear" w:color="auto" w:fill="auto"/>
            <w:noWrap/>
            <w:vAlign w:val="bottom"/>
          </w:tcPr>
          <w:p w:rsidR="009B5DB1" w:rsidRPr="009B5DB1" w:rsidRDefault="009B5DB1" w:rsidP="003D1998">
            <w:pPr>
              <w:pStyle w:val="NoSpacing"/>
              <w:jc w:val="center"/>
              <w:rPr>
                <w:i/>
              </w:rPr>
            </w:pPr>
          </w:p>
        </w:tc>
        <w:tc>
          <w:tcPr>
            <w:tcW w:w="513" w:type="pct"/>
            <w:tcBorders>
              <w:top w:val="single" w:sz="4" w:space="0" w:color="auto"/>
              <w:bottom w:val="nil"/>
            </w:tcBorders>
            <w:shd w:val="clear" w:color="auto" w:fill="auto"/>
            <w:noWrap/>
            <w:vAlign w:val="bottom"/>
          </w:tcPr>
          <w:p w:rsidR="009B5DB1" w:rsidRPr="009B5DB1" w:rsidRDefault="009B5DB1" w:rsidP="003D1998">
            <w:pPr>
              <w:pStyle w:val="NoSpacing"/>
              <w:jc w:val="center"/>
              <w:rPr>
                <w:i/>
              </w:rPr>
            </w:pPr>
          </w:p>
        </w:tc>
        <w:tc>
          <w:tcPr>
            <w:tcW w:w="659" w:type="pct"/>
            <w:tcBorders>
              <w:top w:val="single" w:sz="4" w:space="0" w:color="auto"/>
              <w:bottom w:val="nil"/>
            </w:tcBorders>
            <w:shd w:val="clear" w:color="auto" w:fill="auto"/>
            <w:noWrap/>
            <w:vAlign w:val="bottom"/>
          </w:tcPr>
          <w:p w:rsidR="009B5DB1" w:rsidRPr="009B5DB1" w:rsidRDefault="009B5DB1" w:rsidP="003D1998">
            <w:pPr>
              <w:pStyle w:val="NoSpacing"/>
              <w:jc w:val="center"/>
              <w:rPr>
                <w:i/>
              </w:rPr>
            </w:pPr>
          </w:p>
        </w:tc>
        <w:tc>
          <w:tcPr>
            <w:tcW w:w="570" w:type="pct"/>
            <w:tcBorders>
              <w:top w:val="single" w:sz="4" w:space="0" w:color="auto"/>
              <w:bottom w:val="nil"/>
            </w:tcBorders>
            <w:shd w:val="clear" w:color="auto" w:fill="auto"/>
            <w:noWrap/>
            <w:vAlign w:val="bottom"/>
          </w:tcPr>
          <w:p w:rsidR="009B5DB1" w:rsidRPr="009B5DB1" w:rsidRDefault="009B5DB1" w:rsidP="003D1998">
            <w:pPr>
              <w:pStyle w:val="NoSpacing"/>
              <w:jc w:val="center"/>
              <w:rPr>
                <w:i/>
              </w:rPr>
            </w:pPr>
          </w:p>
        </w:tc>
        <w:tc>
          <w:tcPr>
            <w:tcW w:w="651" w:type="pct"/>
            <w:tcBorders>
              <w:top w:val="single" w:sz="4" w:space="0" w:color="auto"/>
              <w:bottom w:val="nil"/>
            </w:tcBorders>
            <w:shd w:val="clear" w:color="auto" w:fill="auto"/>
            <w:noWrap/>
            <w:vAlign w:val="bottom"/>
          </w:tcPr>
          <w:p w:rsidR="009B5DB1" w:rsidRPr="009B5DB1" w:rsidRDefault="009B5DB1" w:rsidP="003D1998">
            <w:pPr>
              <w:spacing w:after="0" w:line="240" w:lineRule="auto"/>
              <w:jc w:val="center"/>
              <w:rPr>
                <w:rFonts w:ascii="Calibri" w:eastAsia="Times New Roman" w:hAnsi="Calibri" w:cs="Calibri"/>
                <w:i/>
                <w:color w:val="000000"/>
              </w:rPr>
            </w:pPr>
          </w:p>
        </w:tc>
      </w:tr>
      <w:tr w:rsidR="009B5DB1" w:rsidRPr="00F3068F" w:rsidTr="009B5DB1">
        <w:trPr>
          <w:trHeight w:val="300"/>
        </w:trPr>
        <w:tc>
          <w:tcPr>
            <w:tcW w:w="840" w:type="pct"/>
            <w:tcBorders>
              <w:top w:val="nil"/>
              <w:bottom w:val="nil"/>
            </w:tcBorders>
            <w:shd w:val="clear" w:color="auto" w:fill="auto"/>
            <w:noWrap/>
            <w:vAlign w:val="bottom"/>
          </w:tcPr>
          <w:p w:rsidR="009B5DB1" w:rsidRPr="00F3068F" w:rsidRDefault="009B5DB1" w:rsidP="003D1998">
            <w:pPr>
              <w:spacing w:after="0" w:line="240" w:lineRule="auto"/>
              <w:rPr>
                <w:rFonts w:ascii="Calibri" w:eastAsia="Times New Roman" w:hAnsi="Calibri" w:cs="Calibri"/>
                <w:color w:val="000000"/>
              </w:rPr>
            </w:pPr>
            <w:r>
              <w:rPr>
                <w:rFonts w:ascii="Calibri" w:eastAsia="Times New Roman" w:hAnsi="Calibri" w:cs="Calibri"/>
                <w:color w:val="000000"/>
              </w:rPr>
              <w:t>Small</w:t>
            </w:r>
          </w:p>
        </w:tc>
        <w:tc>
          <w:tcPr>
            <w:tcW w:w="309" w:type="pct"/>
            <w:tcBorders>
              <w:top w:val="nil"/>
              <w:bottom w:val="nil"/>
            </w:tcBorders>
            <w:shd w:val="clear" w:color="auto" w:fill="auto"/>
            <w:noWrap/>
            <w:vAlign w:val="bottom"/>
          </w:tcPr>
          <w:p w:rsidR="009B5DB1" w:rsidRDefault="009B5DB1" w:rsidP="009B5DB1">
            <w:pPr>
              <w:pStyle w:val="NoSpacing"/>
              <w:jc w:val="center"/>
            </w:pPr>
            <w:r>
              <w:t>159</w:t>
            </w:r>
          </w:p>
        </w:tc>
        <w:tc>
          <w:tcPr>
            <w:tcW w:w="635" w:type="pct"/>
            <w:tcBorders>
              <w:top w:val="nil"/>
              <w:bottom w:val="nil"/>
            </w:tcBorders>
            <w:shd w:val="clear" w:color="auto" w:fill="auto"/>
            <w:noWrap/>
            <w:vAlign w:val="bottom"/>
          </w:tcPr>
          <w:p w:rsidR="009B5DB1" w:rsidRDefault="009B5DB1" w:rsidP="009B5DB1">
            <w:pPr>
              <w:pStyle w:val="NoSpacing"/>
              <w:jc w:val="center"/>
            </w:pPr>
            <w:r>
              <w:t>48%</w:t>
            </w:r>
          </w:p>
        </w:tc>
        <w:tc>
          <w:tcPr>
            <w:tcW w:w="825" w:type="pct"/>
            <w:tcBorders>
              <w:top w:val="nil"/>
              <w:bottom w:val="nil"/>
            </w:tcBorders>
            <w:shd w:val="clear" w:color="auto" w:fill="auto"/>
            <w:noWrap/>
            <w:vAlign w:val="bottom"/>
          </w:tcPr>
          <w:p w:rsidR="009B5DB1" w:rsidRDefault="009B5DB1" w:rsidP="009B5DB1">
            <w:pPr>
              <w:pStyle w:val="NoSpacing"/>
              <w:jc w:val="center"/>
            </w:pPr>
            <w:r>
              <w:t>43%</w:t>
            </w:r>
          </w:p>
        </w:tc>
        <w:tc>
          <w:tcPr>
            <w:tcW w:w="513" w:type="pct"/>
            <w:tcBorders>
              <w:top w:val="nil"/>
              <w:bottom w:val="nil"/>
            </w:tcBorders>
            <w:shd w:val="clear" w:color="auto" w:fill="auto"/>
            <w:noWrap/>
            <w:vAlign w:val="bottom"/>
          </w:tcPr>
          <w:p w:rsidR="009B5DB1" w:rsidRDefault="009B5DB1" w:rsidP="009B5DB1">
            <w:pPr>
              <w:pStyle w:val="NoSpacing"/>
              <w:jc w:val="center"/>
            </w:pPr>
            <w:r>
              <w:t>0%</w:t>
            </w:r>
          </w:p>
        </w:tc>
        <w:tc>
          <w:tcPr>
            <w:tcW w:w="659" w:type="pct"/>
            <w:tcBorders>
              <w:top w:val="nil"/>
              <w:bottom w:val="nil"/>
            </w:tcBorders>
            <w:shd w:val="clear" w:color="auto" w:fill="auto"/>
            <w:noWrap/>
            <w:vAlign w:val="bottom"/>
          </w:tcPr>
          <w:p w:rsidR="009B5DB1" w:rsidRDefault="009B5DB1" w:rsidP="009B5DB1">
            <w:pPr>
              <w:pStyle w:val="NoSpacing"/>
              <w:jc w:val="center"/>
            </w:pPr>
            <w:r>
              <w:t>1%</w:t>
            </w:r>
          </w:p>
        </w:tc>
        <w:tc>
          <w:tcPr>
            <w:tcW w:w="570" w:type="pct"/>
            <w:tcBorders>
              <w:top w:val="nil"/>
              <w:bottom w:val="nil"/>
            </w:tcBorders>
            <w:shd w:val="clear" w:color="auto" w:fill="auto"/>
            <w:noWrap/>
            <w:vAlign w:val="bottom"/>
          </w:tcPr>
          <w:p w:rsidR="009B5DB1" w:rsidRDefault="009B5DB1" w:rsidP="009B5DB1">
            <w:pPr>
              <w:pStyle w:val="NoSpacing"/>
              <w:jc w:val="center"/>
            </w:pPr>
            <w:r>
              <w:t>8%</w:t>
            </w:r>
          </w:p>
        </w:tc>
        <w:tc>
          <w:tcPr>
            <w:tcW w:w="651" w:type="pct"/>
            <w:tcBorders>
              <w:top w:val="nil"/>
              <w:bottom w:val="nil"/>
            </w:tcBorders>
            <w:shd w:val="clear" w:color="auto" w:fill="auto"/>
            <w:noWrap/>
            <w:vAlign w:val="bottom"/>
          </w:tcPr>
          <w:p w:rsidR="009B5DB1" w:rsidRDefault="009B5DB1" w:rsidP="009B5DB1">
            <w:pPr>
              <w:pStyle w:val="NoSpacing"/>
              <w:jc w:val="center"/>
            </w:pPr>
            <w:r>
              <w:t>100%</w:t>
            </w:r>
          </w:p>
        </w:tc>
      </w:tr>
      <w:tr w:rsidR="009B5DB1" w:rsidRPr="00F3068F" w:rsidTr="009B5DB1">
        <w:trPr>
          <w:trHeight w:val="300"/>
        </w:trPr>
        <w:tc>
          <w:tcPr>
            <w:tcW w:w="840" w:type="pct"/>
            <w:tcBorders>
              <w:top w:val="nil"/>
              <w:bottom w:val="nil"/>
            </w:tcBorders>
            <w:shd w:val="clear" w:color="auto" w:fill="auto"/>
            <w:noWrap/>
            <w:vAlign w:val="bottom"/>
          </w:tcPr>
          <w:p w:rsidR="009B5DB1" w:rsidRPr="00F3068F" w:rsidRDefault="009B5DB1" w:rsidP="003D1998">
            <w:pPr>
              <w:spacing w:after="0" w:line="240" w:lineRule="auto"/>
              <w:rPr>
                <w:rFonts w:ascii="Calibri" w:eastAsia="Times New Roman" w:hAnsi="Calibri" w:cs="Calibri"/>
                <w:color w:val="000000"/>
              </w:rPr>
            </w:pPr>
            <w:r>
              <w:rPr>
                <w:rFonts w:ascii="Calibri" w:eastAsia="Times New Roman" w:hAnsi="Calibri" w:cs="Calibri"/>
                <w:color w:val="000000"/>
              </w:rPr>
              <w:t>Average</w:t>
            </w:r>
          </w:p>
        </w:tc>
        <w:tc>
          <w:tcPr>
            <w:tcW w:w="309" w:type="pct"/>
            <w:tcBorders>
              <w:top w:val="nil"/>
              <w:bottom w:val="nil"/>
            </w:tcBorders>
            <w:shd w:val="clear" w:color="auto" w:fill="auto"/>
            <w:noWrap/>
            <w:vAlign w:val="bottom"/>
          </w:tcPr>
          <w:p w:rsidR="009B5DB1" w:rsidRDefault="009B5DB1" w:rsidP="009B5DB1">
            <w:pPr>
              <w:pStyle w:val="NoSpacing"/>
              <w:jc w:val="center"/>
            </w:pPr>
            <w:r>
              <w:t>244</w:t>
            </w:r>
          </w:p>
        </w:tc>
        <w:tc>
          <w:tcPr>
            <w:tcW w:w="635" w:type="pct"/>
            <w:tcBorders>
              <w:top w:val="nil"/>
              <w:bottom w:val="nil"/>
            </w:tcBorders>
            <w:shd w:val="clear" w:color="auto" w:fill="auto"/>
            <w:noWrap/>
            <w:vAlign w:val="bottom"/>
          </w:tcPr>
          <w:p w:rsidR="009B5DB1" w:rsidRDefault="009B5DB1" w:rsidP="009B5DB1">
            <w:pPr>
              <w:pStyle w:val="NoSpacing"/>
              <w:jc w:val="center"/>
            </w:pPr>
            <w:r>
              <w:t>42%</w:t>
            </w:r>
          </w:p>
        </w:tc>
        <w:tc>
          <w:tcPr>
            <w:tcW w:w="825" w:type="pct"/>
            <w:tcBorders>
              <w:top w:val="nil"/>
              <w:bottom w:val="nil"/>
            </w:tcBorders>
            <w:shd w:val="clear" w:color="auto" w:fill="auto"/>
            <w:noWrap/>
            <w:vAlign w:val="bottom"/>
          </w:tcPr>
          <w:p w:rsidR="009B5DB1" w:rsidRDefault="009B5DB1" w:rsidP="009B5DB1">
            <w:pPr>
              <w:pStyle w:val="NoSpacing"/>
              <w:jc w:val="center"/>
            </w:pPr>
            <w:r>
              <w:t>45%</w:t>
            </w:r>
          </w:p>
        </w:tc>
        <w:tc>
          <w:tcPr>
            <w:tcW w:w="513" w:type="pct"/>
            <w:tcBorders>
              <w:top w:val="nil"/>
              <w:bottom w:val="nil"/>
            </w:tcBorders>
            <w:shd w:val="clear" w:color="auto" w:fill="auto"/>
            <w:noWrap/>
            <w:vAlign w:val="bottom"/>
          </w:tcPr>
          <w:p w:rsidR="009B5DB1" w:rsidRDefault="009B5DB1" w:rsidP="009B5DB1">
            <w:pPr>
              <w:pStyle w:val="NoSpacing"/>
              <w:jc w:val="center"/>
            </w:pPr>
            <w:r>
              <w:t>1%</w:t>
            </w:r>
          </w:p>
        </w:tc>
        <w:tc>
          <w:tcPr>
            <w:tcW w:w="659" w:type="pct"/>
            <w:tcBorders>
              <w:top w:val="nil"/>
              <w:bottom w:val="nil"/>
            </w:tcBorders>
            <w:shd w:val="clear" w:color="auto" w:fill="auto"/>
            <w:noWrap/>
            <w:vAlign w:val="bottom"/>
          </w:tcPr>
          <w:p w:rsidR="009B5DB1" w:rsidRDefault="009B5DB1" w:rsidP="009B5DB1">
            <w:pPr>
              <w:pStyle w:val="NoSpacing"/>
              <w:jc w:val="center"/>
            </w:pPr>
            <w:r>
              <w:t>5%</w:t>
            </w:r>
          </w:p>
        </w:tc>
        <w:tc>
          <w:tcPr>
            <w:tcW w:w="570" w:type="pct"/>
            <w:tcBorders>
              <w:top w:val="nil"/>
              <w:bottom w:val="nil"/>
            </w:tcBorders>
            <w:shd w:val="clear" w:color="auto" w:fill="auto"/>
            <w:noWrap/>
            <w:vAlign w:val="bottom"/>
          </w:tcPr>
          <w:p w:rsidR="009B5DB1" w:rsidRDefault="009B5DB1" w:rsidP="009B5DB1">
            <w:pPr>
              <w:pStyle w:val="NoSpacing"/>
              <w:jc w:val="center"/>
            </w:pPr>
            <w:r>
              <w:t>8%</w:t>
            </w:r>
          </w:p>
        </w:tc>
        <w:tc>
          <w:tcPr>
            <w:tcW w:w="649" w:type="pct"/>
            <w:tcBorders>
              <w:top w:val="nil"/>
              <w:bottom w:val="nil"/>
            </w:tcBorders>
            <w:shd w:val="clear" w:color="auto" w:fill="auto"/>
            <w:noWrap/>
            <w:vAlign w:val="bottom"/>
          </w:tcPr>
          <w:p w:rsidR="009B5DB1" w:rsidRDefault="009B5DB1" w:rsidP="009B5DB1">
            <w:pPr>
              <w:pStyle w:val="NoSpacing"/>
              <w:jc w:val="center"/>
            </w:pPr>
            <w:r>
              <w:t>100%</w:t>
            </w:r>
          </w:p>
        </w:tc>
      </w:tr>
      <w:tr w:rsidR="009B5DB1" w:rsidRPr="00F3068F" w:rsidTr="009B5DB1">
        <w:trPr>
          <w:trHeight w:val="300"/>
        </w:trPr>
        <w:tc>
          <w:tcPr>
            <w:tcW w:w="840" w:type="pct"/>
            <w:tcBorders>
              <w:top w:val="nil"/>
              <w:bottom w:val="single" w:sz="4" w:space="0" w:color="auto"/>
            </w:tcBorders>
            <w:shd w:val="clear" w:color="auto" w:fill="auto"/>
            <w:noWrap/>
            <w:vAlign w:val="bottom"/>
          </w:tcPr>
          <w:p w:rsidR="009B5DB1" w:rsidRPr="00F3068F" w:rsidRDefault="009B5DB1" w:rsidP="003D1998">
            <w:pPr>
              <w:spacing w:after="0" w:line="240" w:lineRule="auto"/>
              <w:rPr>
                <w:rFonts w:ascii="Calibri" w:eastAsia="Times New Roman" w:hAnsi="Calibri" w:cs="Calibri"/>
                <w:color w:val="000000"/>
              </w:rPr>
            </w:pPr>
            <w:r>
              <w:rPr>
                <w:rFonts w:ascii="Calibri" w:eastAsia="Times New Roman" w:hAnsi="Calibri" w:cs="Calibri"/>
                <w:color w:val="000000"/>
              </w:rPr>
              <w:t>Large</w:t>
            </w:r>
          </w:p>
        </w:tc>
        <w:tc>
          <w:tcPr>
            <w:tcW w:w="309" w:type="pct"/>
            <w:tcBorders>
              <w:top w:val="nil"/>
              <w:bottom w:val="single" w:sz="4" w:space="0" w:color="auto"/>
            </w:tcBorders>
            <w:shd w:val="clear" w:color="auto" w:fill="auto"/>
            <w:noWrap/>
            <w:vAlign w:val="bottom"/>
          </w:tcPr>
          <w:p w:rsidR="009B5DB1" w:rsidRDefault="009B5DB1" w:rsidP="009B5DB1">
            <w:pPr>
              <w:pStyle w:val="NoSpacing"/>
              <w:jc w:val="center"/>
            </w:pPr>
            <w:r>
              <w:t>167</w:t>
            </w:r>
          </w:p>
        </w:tc>
        <w:tc>
          <w:tcPr>
            <w:tcW w:w="635" w:type="pct"/>
            <w:tcBorders>
              <w:top w:val="nil"/>
              <w:bottom w:val="single" w:sz="4" w:space="0" w:color="auto"/>
            </w:tcBorders>
            <w:shd w:val="clear" w:color="auto" w:fill="auto"/>
            <w:noWrap/>
            <w:vAlign w:val="bottom"/>
          </w:tcPr>
          <w:p w:rsidR="009B5DB1" w:rsidRDefault="009B5DB1" w:rsidP="009B5DB1">
            <w:pPr>
              <w:pStyle w:val="NoSpacing"/>
              <w:jc w:val="center"/>
            </w:pPr>
            <w:r>
              <w:t>25%</w:t>
            </w:r>
          </w:p>
        </w:tc>
        <w:tc>
          <w:tcPr>
            <w:tcW w:w="825" w:type="pct"/>
            <w:tcBorders>
              <w:top w:val="nil"/>
              <w:bottom w:val="single" w:sz="4" w:space="0" w:color="auto"/>
            </w:tcBorders>
            <w:shd w:val="clear" w:color="auto" w:fill="auto"/>
            <w:noWrap/>
            <w:vAlign w:val="bottom"/>
          </w:tcPr>
          <w:p w:rsidR="009B5DB1" w:rsidRDefault="009B5DB1" w:rsidP="009B5DB1">
            <w:pPr>
              <w:pStyle w:val="NoSpacing"/>
              <w:jc w:val="center"/>
            </w:pPr>
            <w:r>
              <w:t>66%</w:t>
            </w:r>
          </w:p>
        </w:tc>
        <w:tc>
          <w:tcPr>
            <w:tcW w:w="513" w:type="pct"/>
            <w:tcBorders>
              <w:top w:val="nil"/>
              <w:bottom w:val="single" w:sz="4" w:space="0" w:color="auto"/>
            </w:tcBorders>
            <w:shd w:val="clear" w:color="auto" w:fill="auto"/>
            <w:noWrap/>
            <w:vAlign w:val="bottom"/>
          </w:tcPr>
          <w:p w:rsidR="009B5DB1" w:rsidRDefault="009B5DB1" w:rsidP="009B5DB1">
            <w:pPr>
              <w:pStyle w:val="NoSpacing"/>
              <w:jc w:val="center"/>
            </w:pPr>
            <w:r>
              <w:t>0%</w:t>
            </w:r>
          </w:p>
        </w:tc>
        <w:tc>
          <w:tcPr>
            <w:tcW w:w="659" w:type="pct"/>
            <w:tcBorders>
              <w:top w:val="nil"/>
              <w:bottom w:val="single" w:sz="4" w:space="0" w:color="auto"/>
            </w:tcBorders>
            <w:shd w:val="clear" w:color="auto" w:fill="auto"/>
            <w:noWrap/>
            <w:vAlign w:val="bottom"/>
          </w:tcPr>
          <w:p w:rsidR="009B5DB1" w:rsidRDefault="009B5DB1" w:rsidP="009B5DB1">
            <w:pPr>
              <w:pStyle w:val="NoSpacing"/>
              <w:jc w:val="center"/>
            </w:pPr>
            <w:r>
              <w:t>4%</w:t>
            </w:r>
          </w:p>
        </w:tc>
        <w:tc>
          <w:tcPr>
            <w:tcW w:w="570" w:type="pct"/>
            <w:tcBorders>
              <w:top w:val="nil"/>
              <w:bottom w:val="single" w:sz="4" w:space="0" w:color="auto"/>
            </w:tcBorders>
            <w:shd w:val="clear" w:color="auto" w:fill="auto"/>
            <w:noWrap/>
            <w:vAlign w:val="bottom"/>
          </w:tcPr>
          <w:p w:rsidR="009B5DB1" w:rsidRDefault="009B5DB1" w:rsidP="009B5DB1">
            <w:pPr>
              <w:pStyle w:val="NoSpacing"/>
              <w:jc w:val="center"/>
            </w:pPr>
            <w:r>
              <w:t>5%</w:t>
            </w:r>
          </w:p>
        </w:tc>
        <w:tc>
          <w:tcPr>
            <w:tcW w:w="649" w:type="pct"/>
            <w:tcBorders>
              <w:top w:val="nil"/>
              <w:bottom w:val="single" w:sz="4" w:space="0" w:color="auto"/>
            </w:tcBorders>
            <w:shd w:val="clear" w:color="auto" w:fill="auto"/>
            <w:noWrap/>
            <w:vAlign w:val="bottom"/>
          </w:tcPr>
          <w:p w:rsidR="009B5DB1" w:rsidRDefault="009B5DB1" w:rsidP="009B5DB1">
            <w:pPr>
              <w:pStyle w:val="NoSpacing"/>
              <w:jc w:val="center"/>
            </w:pPr>
            <w:r>
              <w:t>100%</w:t>
            </w:r>
          </w:p>
        </w:tc>
      </w:tr>
    </w:tbl>
    <w:p w:rsidR="00B10E6B" w:rsidRPr="00952C4D" w:rsidRDefault="00952C4D" w:rsidP="00B10E6B">
      <w:pPr>
        <w:pStyle w:val="NoSpacing"/>
        <w:rPr>
          <w:sz w:val="20"/>
          <w:szCs w:val="20"/>
        </w:rPr>
      </w:pPr>
      <w:r w:rsidRPr="00952C4D">
        <w:rPr>
          <w:sz w:val="20"/>
          <w:szCs w:val="20"/>
        </w:rPr>
        <w:t xml:space="preserve">* For </w:t>
      </w:r>
      <w:r>
        <w:rPr>
          <w:sz w:val="20"/>
          <w:szCs w:val="20"/>
        </w:rPr>
        <w:t>categories</w:t>
      </w:r>
      <w:r w:rsidRPr="00952C4D">
        <w:rPr>
          <w:sz w:val="20"/>
          <w:szCs w:val="20"/>
        </w:rPr>
        <w:t xml:space="preserve"> of land sizes, see </w:t>
      </w:r>
      <w:r w:rsidRPr="00952C4D">
        <w:rPr>
          <w:sz w:val="20"/>
          <w:szCs w:val="20"/>
        </w:rPr>
        <w:fldChar w:fldCharType="begin"/>
      </w:r>
      <w:r w:rsidRPr="00952C4D">
        <w:rPr>
          <w:sz w:val="20"/>
          <w:szCs w:val="20"/>
        </w:rPr>
        <w:instrText xml:space="preserve"> REF _Ref326933012 \h </w:instrText>
      </w:r>
      <w:r>
        <w:rPr>
          <w:sz w:val="20"/>
          <w:szCs w:val="20"/>
        </w:rPr>
        <w:instrText xml:space="preserve"> \* MERGEFORMAT </w:instrText>
      </w:r>
      <w:r w:rsidRPr="00952C4D">
        <w:rPr>
          <w:sz w:val="20"/>
          <w:szCs w:val="20"/>
        </w:rPr>
      </w:r>
      <w:r w:rsidRPr="00952C4D">
        <w:rPr>
          <w:sz w:val="20"/>
          <w:szCs w:val="20"/>
        </w:rPr>
        <w:fldChar w:fldCharType="separate"/>
      </w:r>
      <w:r w:rsidR="00E666F1" w:rsidRPr="00E666F1">
        <w:rPr>
          <w:sz w:val="20"/>
          <w:szCs w:val="20"/>
        </w:rPr>
        <w:t xml:space="preserve">Annex </w:t>
      </w:r>
      <w:r w:rsidR="00E666F1" w:rsidRPr="00E666F1">
        <w:rPr>
          <w:noProof/>
          <w:sz w:val="20"/>
          <w:szCs w:val="20"/>
        </w:rPr>
        <w:t>1</w:t>
      </w:r>
      <w:r w:rsidRPr="00952C4D">
        <w:rPr>
          <w:sz w:val="20"/>
          <w:szCs w:val="20"/>
        </w:rPr>
        <w:fldChar w:fldCharType="end"/>
      </w:r>
    </w:p>
    <w:p w:rsidR="00952C4D" w:rsidRPr="009B5DB1" w:rsidRDefault="00952C4D" w:rsidP="00B10E6B">
      <w:pPr>
        <w:pStyle w:val="NoSpacing"/>
      </w:pPr>
    </w:p>
    <w:p w:rsidR="00995BC7" w:rsidRDefault="00995BC7">
      <w:r>
        <w:br w:type="page"/>
      </w:r>
    </w:p>
    <w:p w:rsidR="00995BC7" w:rsidRDefault="00995BC7" w:rsidP="00B10E6B">
      <w:pPr>
        <w:pStyle w:val="NoSpacing"/>
        <w:sectPr w:rsidR="00995BC7" w:rsidSect="007467B7">
          <w:pgSz w:w="15840" w:h="12240" w:orient="landscape"/>
          <w:pgMar w:top="1417" w:right="1417" w:bottom="1417" w:left="1417" w:header="708" w:footer="708" w:gutter="0"/>
          <w:cols w:space="708"/>
          <w:docGrid w:linePitch="360"/>
        </w:sectPr>
      </w:pPr>
    </w:p>
    <w:p w:rsidR="00B10E6B" w:rsidRDefault="00AB40A3" w:rsidP="00B10E6B">
      <w:pPr>
        <w:pStyle w:val="NoSpacing"/>
      </w:pPr>
      <w:r>
        <w:lastRenderedPageBreak/>
        <w:t>Organic fertilizer is used on a</w:t>
      </w:r>
      <w:r w:rsidR="00B10E6B">
        <w:t xml:space="preserve">bout 80% of the </w:t>
      </w:r>
      <w:r>
        <w:t xml:space="preserve">fields of </w:t>
      </w:r>
      <w:r w:rsidR="00B10E6B">
        <w:t xml:space="preserve">poor farmers, </w:t>
      </w:r>
      <w:r>
        <w:t xml:space="preserve">while synthetic fertilizer is used on more </w:t>
      </w:r>
      <w:r w:rsidR="00B10E6B">
        <w:t xml:space="preserve">than one third </w:t>
      </w:r>
      <w:r>
        <w:t xml:space="preserve">of the fields </w:t>
      </w:r>
      <w:r w:rsidR="00B10E6B">
        <w:t>(</w:t>
      </w:r>
      <w:r w:rsidR="00B10E6B">
        <w:fldChar w:fldCharType="begin"/>
      </w:r>
      <w:r w:rsidR="00B10E6B">
        <w:instrText xml:space="preserve"> REF _Ref327177740 \h  \* MERGEFORMAT </w:instrText>
      </w:r>
      <w:r w:rsidR="00B10E6B">
        <w:fldChar w:fldCharType="separate"/>
      </w:r>
      <w:r w:rsidR="00E666F1" w:rsidRPr="00E666F1">
        <w:t xml:space="preserve">Table </w:t>
      </w:r>
      <w:r w:rsidR="00E666F1" w:rsidRPr="00E666F1">
        <w:rPr>
          <w:noProof/>
        </w:rPr>
        <w:t>11</w:t>
      </w:r>
      <w:r w:rsidR="00B10E6B">
        <w:fldChar w:fldCharType="end"/>
      </w:r>
      <w:r w:rsidR="00B10E6B">
        <w:t>). The use of these two inputs is slightly higher in the ‘average’ socio-economic class but, remarkably, fewer wealthier farmers use these inputs</w:t>
      </w:r>
      <w:r>
        <w:t xml:space="preserve"> on their fields</w:t>
      </w:r>
      <w:r w:rsidR="00B10E6B">
        <w:t xml:space="preserve">. The farmers who applied inoculants are all wealthier farmers. A higher percentage of farmers in the poor class </w:t>
      </w:r>
      <w:r w:rsidR="009B5DB1">
        <w:t>indicate</w:t>
      </w:r>
      <w:r w:rsidR="00B10E6B">
        <w:t xml:space="preserve"> that they apply other N2Africa technologies than in the wealthier class.</w:t>
      </w:r>
      <w:r>
        <w:t xml:space="preserve"> When only farm size is linked to the use of inputs, the differences between types of farmers become less distinct.</w:t>
      </w:r>
    </w:p>
    <w:p w:rsidR="00B10E6B" w:rsidRDefault="00B10E6B" w:rsidP="00B10E6B">
      <w:pPr>
        <w:pStyle w:val="NoSpacing"/>
      </w:pPr>
    </w:p>
    <w:p w:rsidR="00B10E6B" w:rsidRPr="003D418B" w:rsidRDefault="00B10E6B" w:rsidP="00B10E6B">
      <w:pPr>
        <w:pStyle w:val="NoSpacing"/>
        <w:rPr>
          <w:b/>
          <w:bCs/>
          <w:color w:val="4F81BD" w:themeColor="accent1"/>
          <w:sz w:val="18"/>
          <w:szCs w:val="18"/>
        </w:rPr>
      </w:pPr>
      <w:bookmarkStart w:id="14" w:name="_Ref327177740"/>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11</w:t>
      </w:r>
      <w:r w:rsidRPr="003D418B">
        <w:rPr>
          <w:b/>
          <w:bCs/>
          <w:color w:val="4F81BD" w:themeColor="accent1"/>
          <w:sz w:val="18"/>
          <w:szCs w:val="18"/>
        </w:rPr>
        <w:fldChar w:fldCharType="end"/>
      </w:r>
      <w:bookmarkEnd w:id="14"/>
      <w:r w:rsidRPr="003D418B">
        <w:rPr>
          <w:b/>
          <w:bCs/>
          <w:color w:val="4F81BD" w:themeColor="accent1"/>
          <w:sz w:val="18"/>
          <w:szCs w:val="18"/>
        </w:rPr>
        <w:t>: Use of inputs by socio-economic class</w:t>
      </w:r>
      <w:r w:rsidR="00AB40A3">
        <w:rPr>
          <w:b/>
          <w:bCs/>
          <w:color w:val="4F81BD" w:themeColor="accent1"/>
          <w:sz w:val="18"/>
          <w:szCs w:val="18"/>
        </w:rPr>
        <w:t xml:space="preserve"> and land size</w:t>
      </w:r>
    </w:p>
    <w:tbl>
      <w:tblPr>
        <w:tblW w:w="5000" w:type="pct"/>
        <w:tblBorders>
          <w:top w:val="single" w:sz="4" w:space="0" w:color="auto"/>
          <w:bottom w:val="single" w:sz="4" w:space="0" w:color="auto"/>
        </w:tblBorders>
        <w:tblLook w:val="04A0" w:firstRow="1" w:lastRow="0" w:firstColumn="1" w:lastColumn="0" w:noHBand="0" w:noVBand="1"/>
      </w:tblPr>
      <w:tblGrid>
        <w:gridCol w:w="1617"/>
        <w:gridCol w:w="551"/>
        <w:gridCol w:w="1143"/>
        <w:gridCol w:w="1709"/>
        <w:gridCol w:w="1850"/>
        <w:gridCol w:w="2752"/>
      </w:tblGrid>
      <w:tr w:rsidR="00AB40A3" w:rsidRPr="00F3068F" w:rsidTr="00AB40A3">
        <w:trPr>
          <w:trHeight w:val="300"/>
        </w:trPr>
        <w:tc>
          <w:tcPr>
            <w:tcW w:w="841"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rPr>
                <w:rFonts w:ascii="Calibri" w:eastAsia="Times New Roman" w:hAnsi="Calibri" w:cs="Calibri"/>
                <w:color w:val="000000"/>
              </w:rPr>
            </w:pPr>
          </w:p>
        </w:tc>
        <w:tc>
          <w:tcPr>
            <w:tcW w:w="286"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N</w:t>
            </w:r>
          </w:p>
        </w:tc>
        <w:tc>
          <w:tcPr>
            <w:tcW w:w="594"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Inoculants</w:t>
            </w:r>
          </w:p>
        </w:tc>
        <w:tc>
          <w:tcPr>
            <w:tcW w:w="888"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Organic fertilizer</w:t>
            </w:r>
          </w:p>
        </w:tc>
        <w:tc>
          <w:tcPr>
            <w:tcW w:w="961"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Synthetic fertilizer</w:t>
            </w:r>
          </w:p>
        </w:tc>
        <w:tc>
          <w:tcPr>
            <w:tcW w:w="1429" w:type="pct"/>
            <w:tcBorders>
              <w:top w:val="single" w:sz="4" w:space="0" w:color="auto"/>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Other N2Africa technologies</w:t>
            </w:r>
          </w:p>
        </w:tc>
      </w:tr>
      <w:tr w:rsidR="00C33C1D" w:rsidRPr="00F3068F" w:rsidTr="00AB40A3">
        <w:trPr>
          <w:trHeight w:val="300"/>
        </w:trPr>
        <w:tc>
          <w:tcPr>
            <w:tcW w:w="5000" w:type="pct"/>
            <w:gridSpan w:val="6"/>
            <w:tcBorders>
              <w:top w:val="single" w:sz="4" w:space="0" w:color="auto"/>
              <w:bottom w:val="nil"/>
            </w:tcBorders>
            <w:shd w:val="clear" w:color="auto" w:fill="auto"/>
            <w:noWrap/>
            <w:vAlign w:val="bottom"/>
          </w:tcPr>
          <w:p w:rsidR="00C33C1D" w:rsidRPr="00C33C1D" w:rsidRDefault="00C33C1D" w:rsidP="00C33C1D">
            <w:pPr>
              <w:pStyle w:val="NoSpacing"/>
              <w:rPr>
                <w:i/>
              </w:rPr>
            </w:pPr>
            <w:r w:rsidRPr="00C33C1D">
              <w:rPr>
                <w:rFonts w:ascii="Calibri" w:eastAsia="Times New Roman" w:hAnsi="Calibri" w:cs="Calibri"/>
                <w:i/>
                <w:color w:val="000000"/>
              </w:rPr>
              <w:t>Socio-economic status</w:t>
            </w:r>
          </w:p>
        </w:tc>
      </w:tr>
      <w:tr w:rsidR="00AB40A3" w:rsidRPr="00F3068F" w:rsidTr="00AB40A3">
        <w:trPr>
          <w:trHeight w:val="300"/>
        </w:trPr>
        <w:tc>
          <w:tcPr>
            <w:tcW w:w="841" w:type="pct"/>
            <w:tcBorders>
              <w:top w:val="nil"/>
              <w:bottom w:val="nil"/>
            </w:tcBorders>
            <w:shd w:val="clear" w:color="auto" w:fill="auto"/>
            <w:noWrap/>
            <w:vAlign w:val="bottom"/>
            <w:hideMark/>
          </w:tcPr>
          <w:p w:rsidR="00B10E6B" w:rsidRPr="00F3068F" w:rsidRDefault="00B10E6B" w:rsidP="003D1998">
            <w:pPr>
              <w:spacing w:after="0" w:line="240" w:lineRule="auto"/>
              <w:rPr>
                <w:rFonts w:ascii="Calibri" w:eastAsia="Times New Roman" w:hAnsi="Calibri" w:cs="Calibri"/>
                <w:color w:val="000000"/>
              </w:rPr>
            </w:pPr>
            <w:r w:rsidRPr="00F3068F">
              <w:rPr>
                <w:rFonts w:ascii="Calibri" w:eastAsia="Times New Roman" w:hAnsi="Calibri" w:cs="Calibri"/>
                <w:color w:val="000000"/>
              </w:rPr>
              <w:t>poor</w:t>
            </w:r>
          </w:p>
        </w:tc>
        <w:tc>
          <w:tcPr>
            <w:tcW w:w="286" w:type="pct"/>
            <w:tcBorders>
              <w:top w:val="nil"/>
              <w:bottom w:val="nil"/>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73</w:t>
            </w:r>
          </w:p>
        </w:tc>
        <w:tc>
          <w:tcPr>
            <w:tcW w:w="594" w:type="pct"/>
            <w:tcBorders>
              <w:top w:val="nil"/>
              <w:bottom w:val="nil"/>
            </w:tcBorders>
            <w:shd w:val="clear" w:color="auto" w:fill="auto"/>
            <w:noWrap/>
            <w:vAlign w:val="bottom"/>
            <w:hideMark/>
          </w:tcPr>
          <w:p w:rsidR="00B10E6B" w:rsidRDefault="00B10E6B" w:rsidP="003D1998">
            <w:pPr>
              <w:pStyle w:val="NoSpacing"/>
              <w:jc w:val="center"/>
            </w:pPr>
            <w:r>
              <w:t>0%</w:t>
            </w:r>
          </w:p>
        </w:tc>
        <w:tc>
          <w:tcPr>
            <w:tcW w:w="888" w:type="pct"/>
            <w:tcBorders>
              <w:top w:val="nil"/>
              <w:bottom w:val="nil"/>
            </w:tcBorders>
            <w:shd w:val="clear" w:color="auto" w:fill="auto"/>
            <w:noWrap/>
            <w:vAlign w:val="bottom"/>
            <w:hideMark/>
          </w:tcPr>
          <w:p w:rsidR="00B10E6B" w:rsidRDefault="00B10E6B" w:rsidP="003D1998">
            <w:pPr>
              <w:pStyle w:val="NoSpacing"/>
              <w:jc w:val="center"/>
            </w:pPr>
            <w:r>
              <w:t>81%</w:t>
            </w:r>
          </w:p>
        </w:tc>
        <w:tc>
          <w:tcPr>
            <w:tcW w:w="961" w:type="pct"/>
            <w:tcBorders>
              <w:top w:val="nil"/>
              <w:bottom w:val="nil"/>
            </w:tcBorders>
            <w:shd w:val="clear" w:color="auto" w:fill="auto"/>
            <w:noWrap/>
            <w:vAlign w:val="bottom"/>
            <w:hideMark/>
          </w:tcPr>
          <w:p w:rsidR="00B10E6B" w:rsidRDefault="00B10E6B" w:rsidP="003D1998">
            <w:pPr>
              <w:pStyle w:val="NoSpacing"/>
              <w:jc w:val="center"/>
            </w:pPr>
            <w:r>
              <w:t>38%</w:t>
            </w:r>
          </w:p>
        </w:tc>
        <w:tc>
          <w:tcPr>
            <w:tcW w:w="1429" w:type="pct"/>
            <w:tcBorders>
              <w:top w:val="nil"/>
              <w:bottom w:val="nil"/>
            </w:tcBorders>
            <w:shd w:val="clear" w:color="auto" w:fill="auto"/>
            <w:noWrap/>
            <w:vAlign w:val="bottom"/>
            <w:hideMark/>
          </w:tcPr>
          <w:p w:rsidR="00B10E6B" w:rsidRDefault="00B10E6B" w:rsidP="003D1998">
            <w:pPr>
              <w:pStyle w:val="NoSpacing"/>
              <w:jc w:val="center"/>
            </w:pPr>
            <w:r>
              <w:t>47%</w:t>
            </w:r>
          </w:p>
        </w:tc>
      </w:tr>
      <w:tr w:rsidR="00AB40A3" w:rsidRPr="00F3068F" w:rsidTr="00AB40A3">
        <w:trPr>
          <w:trHeight w:val="300"/>
        </w:trPr>
        <w:tc>
          <w:tcPr>
            <w:tcW w:w="841" w:type="pct"/>
            <w:tcBorders>
              <w:top w:val="nil"/>
              <w:bottom w:val="nil"/>
            </w:tcBorders>
            <w:shd w:val="clear" w:color="auto" w:fill="auto"/>
            <w:noWrap/>
            <w:vAlign w:val="bottom"/>
            <w:hideMark/>
          </w:tcPr>
          <w:p w:rsidR="00B10E6B" w:rsidRPr="00F3068F" w:rsidRDefault="00B10E6B" w:rsidP="003D1998">
            <w:pPr>
              <w:spacing w:after="0" w:line="240" w:lineRule="auto"/>
              <w:rPr>
                <w:rFonts w:ascii="Calibri" w:eastAsia="Times New Roman" w:hAnsi="Calibri" w:cs="Calibri"/>
                <w:color w:val="000000"/>
              </w:rPr>
            </w:pPr>
            <w:r w:rsidRPr="00F3068F">
              <w:rPr>
                <w:rFonts w:ascii="Calibri" w:eastAsia="Times New Roman" w:hAnsi="Calibri" w:cs="Calibri"/>
                <w:color w:val="000000"/>
              </w:rPr>
              <w:t>average</w:t>
            </w:r>
          </w:p>
        </w:tc>
        <w:tc>
          <w:tcPr>
            <w:tcW w:w="286" w:type="pct"/>
            <w:tcBorders>
              <w:top w:val="nil"/>
              <w:bottom w:val="nil"/>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231</w:t>
            </w:r>
          </w:p>
        </w:tc>
        <w:tc>
          <w:tcPr>
            <w:tcW w:w="594" w:type="pct"/>
            <w:tcBorders>
              <w:top w:val="nil"/>
              <w:bottom w:val="nil"/>
            </w:tcBorders>
            <w:shd w:val="clear" w:color="auto" w:fill="auto"/>
            <w:noWrap/>
            <w:vAlign w:val="bottom"/>
            <w:hideMark/>
          </w:tcPr>
          <w:p w:rsidR="00B10E6B" w:rsidRDefault="00B10E6B" w:rsidP="003D1998">
            <w:pPr>
              <w:pStyle w:val="NoSpacing"/>
              <w:jc w:val="center"/>
            </w:pPr>
            <w:r>
              <w:t>0%</w:t>
            </w:r>
          </w:p>
        </w:tc>
        <w:tc>
          <w:tcPr>
            <w:tcW w:w="888" w:type="pct"/>
            <w:tcBorders>
              <w:top w:val="nil"/>
              <w:bottom w:val="nil"/>
            </w:tcBorders>
            <w:shd w:val="clear" w:color="auto" w:fill="auto"/>
            <w:noWrap/>
            <w:vAlign w:val="bottom"/>
            <w:hideMark/>
          </w:tcPr>
          <w:p w:rsidR="00B10E6B" w:rsidRDefault="00B10E6B" w:rsidP="003D1998">
            <w:pPr>
              <w:pStyle w:val="NoSpacing"/>
              <w:jc w:val="center"/>
            </w:pPr>
            <w:r>
              <w:t>82%</w:t>
            </w:r>
          </w:p>
        </w:tc>
        <w:tc>
          <w:tcPr>
            <w:tcW w:w="961" w:type="pct"/>
            <w:tcBorders>
              <w:top w:val="nil"/>
              <w:bottom w:val="nil"/>
            </w:tcBorders>
            <w:shd w:val="clear" w:color="auto" w:fill="auto"/>
            <w:noWrap/>
            <w:vAlign w:val="bottom"/>
            <w:hideMark/>
          </w:tcPr>
          <w:p w:rsidR="00B10E6B" w:rsidRDefault="00B10E6B" w:rsidP="003D1998">
            <w:pPr>
              <w:pStyle w:val="NoSpacing"/>
              <w:jc w:val="center"/>
            </w:pPr>
            <w:r>
              <w:t>45%</w:t>
            </w:r>
          </w:p>
        </w:tc>
        <w:tc>
          <w:tcPr>
            <w:tcW w:w="1429" w:type="pct"/>
            <w:tcBorders>
              <w:top w:val="nil"/>
              <w:bottom w:val="nil"/>
            </w:tcBorders>
            <w:shd w:val="clear" w:color="auto" w:fill="auto"/>
            <w:noWrap/>
            <w:vAlign w:val="bottom"/>
            <w:hideMark/>
          </w:tcPr>
          <w:p w:rsidR="00B10E6B" w:rsidRDefault="00B10E6B" w:rsidP="003D1998">
            <w:pPr>
              <w:pStyle w:val="NoSpacing"/>
              <w:jc w:val="center"/>
            </w:pPr>
            <w:r>
              <w:t>45%</w:t>
            </w:r>
          </w:p>
        </w:tc>
      </w:tr>
      <w:tr w:rsidR="00AB40A3" w:rsidRPr="00F3068F" w:rsidTr="00AB40A3">
        <w:trPr>
          <w:trHeight w:val="300"/>
        </w:trPr>
        <w:tc>
          <w:tcPr>
            <w:tcW w:w="841" w:type="pct"/>
            <w:tcBorders>
              <w:top w:val="nil"/>
              <w:bottom w:val="single" w:sz="4" w:space="0" w:color="auto"/>
            </w:tcBorders>
            <w:shd w:val="clear" w:color="auto" w:fill="auto"/>
            <w:noWrap/>
            <w:vAlign w:val="bottom"/>
            <w:hideMark/>
          </w:tcPr>
          <w:p w:rsidR="00B10E6B" w:rsidRPr="00F3068F" w:rsidRDefault="00B10E6B" w:rsidP="003D1998">
            <w:pPr>
              <w:spacing w:after="0" w:line="240" w:lineRule="auto"/>
              <w:rPr>
                <w:rFonts w:ascii="Calibri" w:eastAsia="Times New Roman" w:hAnsi="Calibri" w:cs="Calibri"/>
                <w:color w:val="000000"/>
              </w:rPr>
            </w:pPr>
            <w:r w:rsidRPr="00F3068F">
              <w:rPr>
                <w:rFonts w:ascii="Calibri" w:eastAsia="Times New Roman" w:hAnsi="Calibri" w:cs="Calibri"/>
                <w:color w:val="000000"/>
              </w:rPr>
              <w:t>wealthier</w:t>
            </w:r>
          </w:p>
        </w:tc>
        <w:tc>
          <w:tcPr>
            <w:tcW w:w="286" w:type="pct"/>
            <w:tcBorders>
              <w:top w:val="nil"/>
              <w:bottom w:val="single" w:sz="4" w:space="0" w:color="auto"/>
            </w:tcBorders>
            <w:shd w:val="clear" w:color="auto" w:fill="auto"/>
            <w:noWrap/>
            <w:vAlign w:val="bottom"/>
            <w:hideMark/>
          </w:tcPr>
          <w:p w:rsidR="00B10E6B" w:rsidRPr="00F3068F" w:rsidRDefault="00B10E6B" w:rsidP="003D1998">
            <w:pPr>
              <w:spacing w:after="0" w:line="240" w:lineRule="auto"/>
              <w:jc w:val="center"/>
              <w:rPr>
                <w:rFonts w:ascii="Calibri" w:eastAsia="Times New Roman" w:hAnsi="Calibri" w:cs="Calibri"/>
                <w:color w:val="000000"/>
              </w:rPr>
            </w:pPr>
            <w:r w:rsidRPr="00F3068F">
              <w:rPr>
                <w:rFonts w:ascii="Calibri" w:eastAsia="Times New Roman" w:hAnsi="Calibri" w:cs="Calibri"/>
                <w:color w:val="000000"/>
              </w:rPr>
              <w:t>266</w:t>
            </w:r>
          </w:p>
        </w:tc>
        <w:tc>
          <w:tcPr>
            <w:tcW w:w="594" w:type="pct"/>
            <w:tcBorders>
              <w:top w:val="nil"/>
              <w:bottom w:val="single" w:sz="4" w:space="0" w:color="auto"/>
            </w:tcBorders>
            <w:shd w:val="clear" w:color="auto" w:fill="auto"/>
            <w:noWrap/>
            <w:vAlign w:val="bottom"/>
            <w:hideMark/>
          </w:tcPr>
          <w:p w:rsidR="00B10E6B" w:rsidRDefault="00B10E6B" w:rsidP="003D1998">
            <w:pPr>
              <w:pStyle w:val="NoSpacing"/>
              <w:jc w:val="center"/>
            </w:pPr>
            <w:r>
              <w:t>2%</w:t>
            </w:r>
          </w:p>
        </w:tc>
        <w:tc>
          <w:tcPr>
            <w:tcW w:w="888" w:type="pct"/>
            <w:tcBorders>
              <w:top w:val="nil"/>
              <w:bottom w:val="single" w:sz="4" w:space="0" w:color="auto"/>
            </w:tcBorders>
            <w:shd w:val="clear" w:color="auto" w:fill="auto"/>
            <w:noWrap/>
            <w:vAlign w:val="bottom"/>
            <w:hideMark/>
          </w:tcPr>
          <w:p w:rsidR="00B10E6B" w:rsidRDefault="00B10E6B" w:rsidP="003D1998">
            <w:pPr>
              <w:pStyle w:val="NoSpacing"/>
              <w:jc w:val="center"/>
            </w:pPr>
            <w:r>
              <w:t>74%</w:t>
            </w:r>
          </w:p>
        </w:tc>
        <w:tc>
          <w:tcPr>
            <w:tcW w:w="961" w:type="pct"/>
            <w:tcBorders>
              <w:top w:val="nil"/>
              <w:bottom w:val="single" w:sz="4" w:space="0" w:color="auto"/>
            </w:tcBorders>
            <w:shd w:val="clear" w:color="auto" w:fill="auto"/>
            <w:noWrap/>
            <w:vAlign w:val="bottom"/>
            <w:hideMark/>
          </w:tcPr>
          <w:p w:rsidR="00B10E6B" w:rsidRDefault="00B10E6B" w:rsidP="003D1998">
            <w:pPr>
              <w:pStyle w:val="NoSpacing"/>
              <w:jc w:val="center"/>
            </w:pPr>
            <w:r>
              <w:t>31%</w:t>
            </w:r>
          </w:p>
        </w:tc>
        <w:tc>
          <w:tcPr>
            <w:tcW w:w="1429" w:type="pct"/>
            <w:tcBorders>
              <w:top w:val="nil"/>
              <w:bottom w:val="single" w:sz="4" w:space="0" w:color="auto"/>
            </w:tcBorders>
            <w:shd w:val="clear" w:color="auto" w:fill="auto"/>
            <w:noWrap/>
            <w:vAlign w:val="bottom"/>
            <w:hideMark/>
          </w:tcPr>
          <w:p w:rsidR="00B10E6B" w:rsidRDefault="00B10E6B" w:rsidP="003D1998">
            <w:pPr>
              <w:pStyle w:val="NoSpacing"/>
              <w:jc w:val="center"/>
            </w:pPr>
            <w:r>
              <w:t>36%</w:t>
            </w:r>
          </w:p>
        </w:tc>
      </w:tr>
      <w:tr w:rsidR="00C33C1D" w:rsidRPr="00F3068F" w:rsidTr="00AB40A3">
        <w:trPr>
          <w:trHeight w:val="300"/>
        </w:trPr>
        <w:tc>
          <w:tcPr>
            <w:tcW w:w="841" w:type="pct"/>
            <w:tcBorders>
              <w:top w:val="single" w:sz="4" w:space="0" w:color="auto"/>
            </w:tcBorders>
            <w:shd w:val="clear" w:color="auto" w:fill="auto"/>
            <w:noWrap/>
            <w:vAlign w:val="bottom"/>
          </w:tcPr>
          <w:p w:rsidR="00C33C1D" w:rsidRPr="009B5DB1" w:rsidRDefault="00C33C1D" w:rsidP="00A353A6">
            <w:pPr>
              <w:spacing w:after="0" w:line="240" w:lineRule="auto"/>
              <w:rPr>
                <w:rFonts w:ascii="Calibri" w:eastAsia="Times New Roman" w:hAnsi="Calibri" w:cs="Calibri"/>
                <w:i/>
                <w:color w:val="000000"/>
              </w:rPr>
            </w:pPr>
            <w:r w:rsidRPr="009B5DB1">
              <w:rPr>
                <w:rFonts w:ascii="Calibri" w:eastAsia="Times New Roman" w:hAnsi="Calibri" w:cs="Calibri"/>
                <w:i/>
                <w:color w:val="000000"/>
              </w:rPr>
              <w:t>Land size</w:t>
            </w:r>
            <w:r>
              <w:rPr>
                <w:rFonts w:ascii="Calibri" w:eastAsia="Times New Roman" w:hAnsi="Calibri" w:cs="Calibri"/>
                <w:i/>
                <w:color w:val="000000"/>
              </w:rPr>
              <w:t>*</w:t>
            </w:r>
          </w:p>
        </w:tc>
        <w:tc>
          <w:tcPr>
            <w:tcW w:w="286" w:type="pct"/>
            <w:tcBorders>
              <w:top w:val="single" w:sz="4" w:space="0" w:color="auto"/>
            </w:tcBorders>
            <w:shd w:val="clear" w:color="auto" w:fill="auto"/>
            <w:noWrap/>
            <w:vAlign w:val="bottom"/>
          </w:tcPr>
          <w:p w:rsidR="00C33C1D" w:rsidRPr="00F3068F" w:rsidRDefault="00C33C1D" w:rsidP="00A353A6">
            <w:pPr>
              <w:spacing w:after="0" w:line="240" w:lineRule="auto"/>
              <w:jc w:val="center"/>
              <w:rPr>
                <w:rFonts w:ascii="Calibri" w:eastAsia="Times New Roman" w:hAnsi="Calibri" w:cs="Calibri"/>
                <w:color w:val="000000"/>
              </w:rPr>
            </w:pPr>
          </w:p>
        </w:tc>
        <w:tc>
          <w:tcPr>
            <w:tcW w:w="594" w:type="pct"/>
            <w:tcBorders>
              <w:top w:val="single" w:sz="4" w:space="0" w:color="auto"/>
            </w:tcBorders>
            <w:shd w:val="clear" w:color="auto" w:fill="auto"/>
            <w:noWrap/>
            <w:vAlign w:val="bottom"/>
          </w:tcPr>
          <w:p w:rsidR="00C33C1D" w:rsidRDefault="00C33C1D" w:rsidP="00A353A6">
            <w:pPr>
              <w:pStyle w:val="NoSpacing"/>
              <w:jc w:val="center"/>
            </w:pPr>
          </w:p>
        </w:tc>
        <w:tc>
          <w:tcPr>
            <w:tcW w:w="888" w:type="pct"/>
            <w:tcBorders>
              <w:top w:val="single" w:sz="4" w:space="0" w:color="auto"/>
            </w:tcBorders>
            <w:shd w:val="clear" w:color="auto" w:fill="auto"/>
            <w:noWrap/>
            <w:vAlign w:val="bottom"/>
          </w:tcPr>
          <w:p w:rsidR="00C33C1D" w:rsidRDefault="00C33C1D" w:rsidP="00A353A6">
            <w:pPr>
              <w:pStyle w:val="NoSpacing"/>
              <w:jc w:val="center"/>
            </w:pPr>
          </w:p>
        </w:tc>
        <w:tc>
          <w:tcPr>
            <w:tcW w:w="961" w:type="pct"/>
            <w:tcBorders>
              <w:top w:val="single" w:sz="4" w:space="0" w:color="auto"/>
            </w:tcBorders>
            <w:shd w:val="clear" w:color="auto" w:fill="auto"/>
            <w:noWrap/>
            <w:vAlign w:val="bottom"/>
          </w:tcPr>
          <w:p w:rsidR="00C33C1D" w:rsidRDefault="00C33C1D" w:rsidP="00A353A6">
            <w:pPr>
              <w:pStyle w:val="NoSpacing"/>
              <w:jc w:val="center"/>
            </w:pPr>
          </w:p>
        </w:tc>
        <w:tc>
          <w:tcPr>
            <w:tcW w:w="1429" w:type="pct"/>
            <w:tcBorders>
              <w:top w:val="single" w:sz="4" w:space="0" w:color="auto"/>
            </w:tcBorders>
            <w:shd w:val="clear" w:color="auto" w:fill="auto"/>
            <w:noWrap/>
            <w:vAlign w:val="bottom"/>
          </w:tcPr>
          <w:p w:rsidR="00C33C1D" w:rsidRDefault="00C33C1D" w:rsidP="00A353A6">
            <w:pPr>
              <w:pStyle w:val="NoSpacing"/>
              <w:jc w:val="center"/>
            </w:pPr>
          </w:p>
        </w:tc>
      </w:tr>
      <w:tr w:rsidR="00AB40A3" w:rsidRPr="00F3068F" w:rsidTr="00AB40A3">
        <w:trPr>
          <w:trHeight w:val="300"/>
        </w:trPr>
        <w:tc>
          <w:tcPr>
            <w:tcW w:w="841" w:type="pct"/>
            <w:shd w:val="clear" w:color="auto" w:fill="auto"/>
            <w:noWrap/>
            <w:vAlign w:val="bottom"/>
            <w:hideMark/>
          </w:tcPr>
          <w:p w:rsidR="00AB40A3" w:rsidRPr="00F3068F" w:rsidRDefault="00AB40A3" w:rsidP="00AB40A3">
            <w:pPr>
              <w:pStyle w:val="NoSpacing"/>
            </w:pPr>
            <w:r>
              <w:t>Small</w:t>
            </w:r>
          </w:p>
        </w:tc>
        <w:tc>
          <w:tcPr>
            <w:tcW w:w="286" w:type="pct"/>
            <w:shd w:val="clear" w:color="auto" w:fill="auto"/>
            <w:noWrap/>
            <w:vAlign w:val="bottom"/>
          </w:tcPr>
          <w:p w:rsidR="00AB40A3" w:rsidRDefault="00AB40A3" w:rsidP="00AB40A3">
            <w:pPr>
              <w:pStyle w:val="NoSpacing"/>
              <w:jc w:val="center"/>
            </w:pPr>
            <w:r>
              <w:t>159</w:t>
            </w:r>
          </w:p>
        </w:tc>
        <w:tc>
          <w:tcPr>
            <w:tcW w:w="594" w:type="pct"/>
            <w:shd w:val="clear" w:color="auto" w:fill="auto"/>
            <w:noWrap/>
            <w:vAlign w:val="bottom"/>
          </w:tcPr>
          <w:p w:rsidR="00AB40A3" w:rsidRDefault="00AB40A3" w:rsidP="00AB40A3">
            <w:pPr>
              <w:pStyle w:val="NoSpacing"/>
              <w:jc w:val="center"/>
            </w:pPr>
            <w:r>
              <w:t>0%</w:t>
            </w:r>
          </w:p>
        </w:tc>
        <w:tc>
          <w:tcPr>
            <w:tcW w:w="888" w:type="pct"/>
            <w:shd w:val="clear" w:color="auto" w:fill="auto"/>
            <w:noWrap/>
            <w:vAlign w:val="bottom"/>
          </w:tcPr>
          <w:p w:rsidR="00AB40A3" w:rsidRDefault="00AB40A3" w:rsidP="00AB40A3">
            <w:pPr>
              <w:pStyle w:val="NoSpacing"/>
              <w:jc w:val="center"/>
            </w:pPr>
            <w:r>
              <w:t>22%</w:t>
            </w:r>
          </w:p>
        </w:tc>
        <w:tc>
          <w:tcPr>
            <w:tcW w:w="961" w:type="pct"/>
            <w:shd w:val="clear" w:color="auto" w:fill="auto"/>
            <w:noWrap/>
            <w:vAlign w:val="bottom"/>
          </w:tcPr>
          <w:p w:rsidR="00AB40A3" w:rsidRDefault="00AB40A3" w:rsidP="00AB40A3">
            <w:pPr>
              <w:pStyle w:val="NoSpacing"/>
              <w:jc w:val="center"/>
            </w:pPr>
            <w:r>
              <w:t>10%</w:t>
            </w:r>
          </w:p>
        </w:tc>
        <w:tc>
          <w:tcPr>
            <w:tcW w:w="1429" w:type="pct"/>
            <w:shd w:val="clear" w:color="auto" w:fill="auto"/>
            <w:noWrap/>
            <w:vAlign w:val="bottom"/>
          </w:tcPr>
          <w:p w:rsidR="00AB40A3" w:rsidRDefault="00AB40A3" w:rsidP="00AB40A3">
            <w:pPr>
              <w:pStyle w:val="NoSpacing"/>
              <w:jc w:val="center"/>
            </w:pPr>
            <w:r>
              <w:t>10%</w:t>
            </w:r>
          </w:p>
        </w:tc>
      </w:tr>
      <w:tr w:rsidR="00AB40A3" w:rsidRPr="00F3068F" w:rsidTr="00AB40A3">
        <w:trPr>
          <w:trHeight w:val="300"/>
        </w:trPr>
        <w:tc>
          <w:tcPr>
            <w:tcW w:w="841" w:type="pct"/>
            <w:shd w:val="clear" w:color="auto" w:fill="auto"/>
            <w:noWrap/>
            <w:vAlign w:val="bottom"/>
            <w:hideMark/>
          </w:tcPr>
          <w:p w:rsidR="00AB40A3" w:rsidRPr="00F3068F" w:rsidRDefault="00AB40A3" w:rsidP="00AB40A3">
            <w:pPr>
              <w:pStyle w:val="NoSpacing"/>
            </w:pPr>
            <w:r>
              <w:t>Average</w:t>
            </w:r>
          </w:p>
        </w:tc>
        <w:tc>
          <w:tcPr>
            <w:tcW w:w="286" w:type="pct"/>
            <w:shd w:val="clear" w:color="auto" w:fill="auto"/>
            <w:noWrap/>
            <w:vAlign w:val="bottom"/>
          </w:tcPr>
          <w:p w:rsidR="00AB40A3" w:rsidRDefault="00AB40A3" w:rsidP="00AB40A3">
            <w:pPr>
              <w:pStyle w:val="NoSpacing"/>
              <w:jc w:val="center"/>
            </w:pPr>
            <w:r>
              <w:t>244</w:t>
            </w:r>
          </w:p>
        </w:tc>
        <w:tc>
          <w:tcPr>
            <w:tcW w:w="594" w:type="pct"/>
            <w:shd w:val="clear" w:color="auto" w:fill="auto"/>
            <w:noWrap/>
            <w:vAlign w:val="bottom"/>
          </w:tcPr>
          <w:p w:rsidR="00AB40A3" w:rsidRDefault="00AB40A3" w:rsidP="00AB40A3">
            <w:pPr>
              <w:pStyle w:val="NoSpacing"/>
              <w:jc w:val="center"/>
            </w:pPr>
            <w:r>
              <w:t>0.5%</w:t>
            </w:r>
          </w:p>
        </w:tc>
        <w:tc>
          <w:tcPr>
            <w:tcW w:w="888" w:type="pct"/>
            <w:shd w:val="clear" w:color="auto" w:fill="auto"/>
            <w:noWrap/>
            <w:vAlign w:val="bottom"/>
          </w:tcPr>
          <w:p w:rsidR="00AB40A3" w:rsidRDefault="00AB40A3" w:rsidP="00AB40A3">
            <w:pPr>
              <w:pStyle w:val="NoSpacing"/>
              <w:jc w:val="center"/>
            </w:pPr>
            <w:r>
              <w:t>33%</w:t>
            </w:r>
          </w:p>
        </w:tc>
        <w:tc>
          <w:tcPr>
            <w:tcW w:w="961" w:type="pct"/>
            <w:shd w:val="clear" w:color="auto" w:fill="auto"/>
            <w:noWrap/>
            <w:vAlign w:val="bottom"/>
          </w:tcPr>
          <w:p w:rsidR="00AB40A3" w:rsidRDefault="00AB40A3" w:rsidP="00AB40A3">
            <w:pPr>
              <w:pStyle w:val="NoSpacing"/>
              <w:jc w:val="center"/>
            </w:pPr>
            <w:r>
              <w:t>15%</w:t>
            </w:r>
          </w:p>
        </w:tc>
        <w:tc>
          <w:tcPr>
            <w:tcW w:w="1429" w:type="pct"/>
            <w:shd w:val="clear" w:color="auto" w:fill="auto"/>
            <w:noWrap/>
            <w:vAlign w:val="bottom"/>
          </w:tcPr>
          <w:p w:rsidR="00AB40A3" w:rsidRDefault="00AB40A3" w:rsidP="00AB40A3">
            <w:pPr>
              <w:pStyle w:val="NoSpacing"/>
              <w:jc w:val="center"/>
            </w:pPr>
            <w:r>
              <w:t>19%</w:t>
            </w:r>
          </w:p>
        </w:tc>
      </w:tr>
      <w:tr w:rsidR="00AB40A3" w:rsidRPr="00F3068F" w:rsidTr="00AB40A3">
        <w:trPr>
          <w:trHeight w:val="300"/>
        </w:trPr>
        <w:tc>
          <w:tcPr>
            <w:tcW w:w="841" w:type="pct"/>
            <w:tcBorders>
              <w:bottom w:val="single" w:sz="4" w:space="0" w:color="auto"/>
            </w:tcBorders>
            <w:shd w:val="clear" w:color="auto" w:fill="auto"/>
            <w:noWrap/>
            <w:vAlign w:val="bottom"/>
            <w:hideMark/>
          </w:tcPr>
          <w:p w:rsidR="00AB40A3" w:rsidRPr="00F3068F" w:rsidRDefault="00AB40A3" w:rsidP="00AB40A3">
            <w:pPr>
              <w:pStyle w:val="NoSpacing"/>
            </w:pPr>
            <w:r>
              <w:t>Large</w:t>
            </w:r>
          </w:p>
        </w:tc>
        <w:tc>
          <w:tcPr>
            <w:tcW w:w="286" w:type="pct"/>
            <w:tcBorders>
              <w:bottom w:val="single" w:sz="4" w:space="0" w:color="auto"/>
            </w:tcBorders>
            <w:shd w:val="clear" w:color="auto" w:fill="auto"/>
            <w:noWrap/>
            <w:vAlign w:val="bottom"/>
          </w:tcPr>
          <w:p w:rsidR="00AB40A3" w:rsidRDefault="00AB40A3" w:rsidP="00AB40A3">
            <w:pPr>
              <w:pStyle w:val="NoSpacing"/>
              <w:jc w:val="center"/>
            </w:pPr>
            <w:r>
              <w:t>167</w:t>
            </w:r>
          </w:p>
        </w:tc>
        <w:tc>
          <w:tcPr>
            <w:tcW w:w="594" w:type="pct"/>
            <w:tcBorders>
              <w:bottom w:val="single" w:sz="4" w:space="0" w:color="auto"/>
            </w:tcBorders>
            <w:shd w:val="clear" w:color="auto" w:fill="auto"/>
            <w:noWrap/>
            <w:vAlign w:val="bottom"/>
          </w:tcPr>
          <w:p w:rsidR="00AB40A3" w:rsidRDefault="00AB40A3" w:rsidP="00AB40A3">
            <w:pPr>
              <w:pStyle w:val="NoSpacing"/>
              <w:jc w:val="center"/>
            </w:pPr>
            <w:r>
              <w:t>0.2%</w:t>
            </w:r>
          </w:p>
        </w:tc>
        <w:tc>
          <w:tcPr>
            <w:tcW w:w="888" w:type="pct"/>
            <w:tcBorders>
              <w:bottom w:val="single" w:sz="4" w:space="0" w:color="auto"/>
            </w:tcBorders>
            <w:shd w:val="clear" w:color="auto" w:fill="auto"/>
            <w:noWrap/>
            <w:vAlign w:val="bottom"/>
          </w:tcPr>
          <w:p w:rsidR="00AB40A3" w:rsidRDefault="00AB40A3" w:rsidP="00AB40A3">
            <w:pPr>
              <w:pStyle w:val="NoSpacing"/>
              <w:jc w:val="center"/>
            </w:pPr>
            <w:r>
              <w:t>24%</w:t>
            </w:r>
          </w:p>
        </w:tc>
        <w:tc>
          <w:tcPr>
            <w:tcW w:w="961" w:type="pct"/>
            <w:tcBorders>
              <w:bottom w:val="single" w:sz="4" w:space="0" w:color="auto"/>
            </w:tcBorders>
            <w:shd w:val="clear" w:color="auto" w:fill="auto"/>
            <w:noWrap/>
            <w:vAlign w:val="bottom"/>
          </w:tcPr>
          <w:p w:rsidR="00AB40A3" w:rsidRDefault="00AB40A3" w:rsidP="00AB40A3">
            <w:pPr>
              <w:pStyle w:val="NoSpacing"/>
              <w:jc w:val="center"/>
            </w:pPr>
            <w:r>
              <w:t>14%</w:t>
            </w:r>
          </w:p>
        </w:tc>
        <w:tc>
          <w:tcPr>
            <w:tcW w:w="1429" w:type="pct"/>
            <w:tcBorders>
              <w:bottom w:val="single" w:sz="4" w:space="0" w:color="auto"/>
            </w:tcBorders>
            <w:shd w:val="clear" w:color="auto" w:fill="auto"/>
            <w:noWrap/>
            <w:vAlign w:val="bottom"/>
          </w:tcPr>
          <w:p w:rsidR="00AB40A3" w:rsidRDefault="00AB40A3" w:rsidP="00AB40A3">
            <w:pPr>
              <w:pStyle w:val="NoSpacing"/>
              <w:jc w:val="center"/>
            </w:pPr>
            <w:r>
              <w:t>13%</w:t>
            </w:r>
          </w:p>
        </w:tc>
      </w:tr>
    </w:tbl>
    <w:p w:rsidR="00AB40A3" w:rsidRPr="00952C4D" w:rsidRDefault="00AB40A3" w:rsidP="00AB40A3">
      <w:pPr>
        <w:pStyle w:val="NoSpacing"/>
        <w:rPr>
          <w:sz w:val="20"/>
          <w:szCs w:val="20"/>
        </w:rPr>
      </w:pPr>
      <w:r w:rsidRPr="00952C4D">
        <w:rPr>
          <w:sz w:val="20"/>
          <w:szCs w:val="20"/>
        </w:rPr>
        <w:t xml:space="preserve">* For </w:t>
      </w:r>
      <w:r>
        <w:rPr>
          <w:sz w:val="20"/>
          <w:szCs w:val="20"/>
        </w:rPr>
        <w:t>categories</w:t>
      </w:r>
      <w:r w:rsidRPr="00952C4D">
        <w:rPr>
          <w:sz w:val="20"/>
          <w:szCs w:val="20"/>
        </w:rPr>
        <w:t xml:space="preserve"> of land sizes, see </w:t>
      </w:r>
      <w:r w:rsidRPr="00952C4D">
        <w:rPr>
          <w:sz w:val="20"/>
          <w:szCs w:val="20"/>
        </w:rPr>
        <w:fldChar w:fldCharType="begin"/>
      </w:r>
      <w:r w:rsidRPr="00952C4D">
        <w:rPr>
          <w:sz w:val="20"/>
          <w:szCs w:val="20"/>
        </w:rPr>
        <w:instrText xml:space="preserve"> REF _Ref326933012 \h </w:instrText>
      </w:r>
      <w:r>
        <w:rPr>
          <w:sz w:val="20"/>
          <w:szCs w:val="20"/>
        </w:rPr>
        <w:instrText xml:space="preserve"> \* MERGEFORMAT </w:instrText>
      </w:r>
      <w:r w:rsidRPr="00952C4D">
        <w:rPr>
          <w:sz w:val="20"/>
          <w:szCs w:val="20"/>
        </w:rPr>
      </w:r>
      <w:r w:rsidRPr="00952C4D">
        <w:rPr>
          <w:sz w:val="20"/>
          <w:szCs w:val="20"/>
        </w:rPr>
        <w:fldChar w:fldCharType="separate"/>
      </w:r>
      <w:r w:rsidR="00E666F1" w:rsidRPr="00E666F1">
        <w:rPr>
          <w:sz w:val="20"/>
          <w:szCs w:val="20"/>
        </w:rPr>
        <w:t xml:space="preserve">Annex </w:t>
      </w:r>
      <w:r w:rsidR="00E666F1" w:rsidRPr="00E666F1">
        <w:rPr>
          <w:noProof/>
          <w:sz w:val="20"/>
          <w:szCs w:val="20"/>
        </w:rPr>
        <w:t>1</w:t>
      </w:r>
      <w:r w:rsidRPr="00952C4D">
        <w:rPr>
          <w:sz w:val="20"/>
          <w:szCs w:val="20"/>
        </w:rPr>
        <w:fldChar w:fldCharType="end"/>
      </w:r>
    </w:p>
    <w:p w:rsidR="00B10E6B" w:rsidRDefault="00B10E6B" w:rsidP="00B10E6B">
      <w:pPr>
        <w:pStyle w:val="NoSpacing"/>
      </w:pPr>
    </w:p>
    <w:p w:rsidR="00B10E6B" w:rsidRDefault="00B10E6B" w:rsidP="00B10E6B">
      <w:pPr>
        <w:pStyle w:val="NoSpacing"/>
      </w:pPr>
      <w:r>
        <w:t xml:space="preserve">Considering the use of other N2Africa technologies, it could be expected that farmers with smaller land sizes would have more difficulties to practice crop rotation, and potentially would also prefer intercropping. There is no difference, however, in the percentage of farmers mentioning crop rotation or intercropping between classes of land sizes (data not presented). </w:t>
      </w:r>
    </w:p>
    <w:p w:rsidR="00B10E6B" w:rsidRDefault="00B10E6B" w:rsidP="00B10E6B">
      <w:pPr>
        <w:pStyle w:val="NoSpacing"/>
      </w:pPr>
    </w:p>
    <w:p w:rsidR="00E225FB" w:rsidRDefault="00E225FB" w:rsidP="00E225FB">
      <w:pPr>
        <w:pStyle w:val="NoSpacing"/>
      </w:pPr>
      <w:r>
        <w:t>Other parameters that could influence the choice for a certain legume could be the farmers’ sex or his/her role in the project (lead or satellite farmer).</w:t>
      </w:r>
      <w:r w:rsidR="00C037F9">
        <w:t xml:space="preserve"> There is not much difference in the percentage male or female farmers </w:t>
      </w:r>
      <w:r w:rsidR="005D159A">
        <w:t xml:space="preserve">indicating that they </w:t>
      </w:r>
      <w:r w:rsidR="00C037F9">
        <w:t>grow</w:t>
      </w:r>
      <w:r w:rsidR="005D159A">
        <w:t xml:space="preserve"> a certain crop. </w:t>
      </w:r>
      <w:r w:rsidR="00C037F9">
        <w:t>Climbing bean</w:t>
      </w:r>
      <w:r>
        <w:t xml:space="preserve"> and soybean are </w:t>
      </w:r>
      <w:r w:rsidR="00C037F9">
        <w:t>grown by slightly more female than male farmers, while for bush bean and groundnuts this is reversed</w:t>
      </w:r>
      <w:r w:rsidR="00823492">
        <w:t xml:space="preserve"> (</w:t>
      </w:r>
      <w:r w:rsidR="00823492">
        <w:fldChar w:fldCharType="begin"/>
      </w:r>
      <w:r w:rsidR="00823492">
        <w:instrText xml:space="preserve"> REF _Ref327178137 \h </w:instrText>
      </w:r>
      <w:r w:rsidR="00823492">
        <w:fldChar w:fldCharType="separate"/>
      </w:r>
      <w:r w:rsidR="00E666F1" w:rsidRPr="003D418B">
        <w:t xml:space="preserve">Figure </w:t>
      </w:r>
      <w:r w:rsidR="00E666F1">
        <w:rPr>
          <w:noProof/>
        </w:rPr>
        <w:t>2</w:t>
      </w:r>
      <w:r w:rsidR="00823492">
        <w:fldChar w:fldCharType="end"/>
      </w:r>
      <w:r w:rsidR="00823492">
        <w:t>)</w:t>
      </w:r>
      <w:r w:rsidR="00C037F9">
        <w:t>.</w:t>
      </w:r>
    </w:p>
    <w:p w:rsidR="00E225FB" w:rsidRDefault="00E225FB" w:rsidP="00E225FB">
      <w:pPr>
        <w:pStyle w:val="NoSpacing"/>
      </w:pPr>
    </w:p>
    <w:p w:rsidR="008400A9" w:rsidRDefault="00E225FB" w:rsidP="003D418B">
      <w:pPr>
        <w:pStyle w:val="Caption"/>
      </w:pPr>
      <w:bookmarkStart w:id="15" w:name="_Ref327178137"/>
      <w:r w:rsidRPr="003D418B">
        <w:t xml:space="preserve">Figure </w:t>
      </w:r>
      <w:fldSimple w:instr=" SEQ Figure \* ARABIC ">
        <w:r w:rsidR="00E666F1">
          <w:rPr>
            <w:noProof/>
          </w:rPr>
          <w:t>2</w:t>
        </w:r>
      </w:fldSimple>
      <w:bookmarkEnd w:id="15"/>
      <w:r w:rsidRPr="003D418B">
        <w:t xml:space="preserve">: </w:t>
      </w:r>
      <w:r w:rsidR="00823492" w:rsidRPr="003D418B">
        <w:t>Percentage of male and female farmers growing legumes</w:t>
      </w:r>
      <w:r w:rsidR="003523CE">
        <w:rPr>
          <w:noProof/>
        </w:rPr>
        <w:drawing>
          <wp:inline distT="0" distB="0" distL="0" distR="0" wp14:anchorId="15D80325" wp14:editId="1AFD55C5">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C3662" w:rsidRDefault="00C037F9" w:rsidP="00C037F9">
      <w:pPr>
        <w:pStyle w:val="NoSpacing"/>
      </w:pPr>
      <w:r>
        <w:lastRenderedPageBreak/>
        <w:t>All four farmers applying inoculants are male (</w:t>
      </w:r>
      <w:r>
        <w:fldChar w:fldCharType="begin"/>
      </w:r>
      <w:r>
        <w:instrText xml:space="preserve"> REF _Ref327179270 \h </w:instrText>
      </w:r>
      <w:r w:rsidR="00C04DB0">
        <w:instrText xml:space="preserve"> \* MERGEFORMAT </w:instrText>
      </w:r>
      <w:r>
        <w:fldChar w:fldCharType="separate"/>
      </w:r>
      <w:r w:rsidR="00E666F1" w:rsidRPr="00C04DB0">
        <w:t>Figure 3</w:t>
      </w:r>
      <w:r>
        <w:fldChar w:fldCharType="end"/>
      </w:r>
      <w:r>
        <w:t xml:space="preserve">). A slightly higher percentage of male than female farmers indicate that they use organic fertilizer (82% male against 77% female), whereas the use of synthetic fertilizer is higher among female </w:t>
      </w:r>
      <w:r w:rsidR="00CA6252">
        <w:t xml:space="preserve">than male </w:t>
      </w:r>
      <w:r>
        <w:t>farmers (37% male and 44% female</w:t>
      </w:r>
      <w:r w:rsidR="00B10E6B">
        <w:t>)</w:t>
      </w:r>
      <w:r>
        <w:t xml:space="preserve">. </w:t>
      </w:r>
    </w:p>
    <w:p w:rsidR="00B10E6B" w:rsidRDefault="00B10E6B" w:rsidP="00C037F9">
      <w:pPr>
        <w:pStyle w:val="NoSpacing"/>
      </w:pPr>
    </w:p>
    <w:p w:rsidR="00EE1C5A" w:rsidRPr="003D418B" w:rsidRDefault="00823492" w:rsidP="003D418B">
      <w:pPr>
        <w:pStyle w:val="NoSpacing"/>
        <w:rPr>
          <w:b/>
          <w:bCs/>
          <w:color w:val="4F81BD" w:themeColor="accent1"/>
          <w:sz w:val="18"/>
          <w:szCs w:val="18"/>
        </w:rPr>
      </w:pPr>
      <w:bookmarkStart w:id="16" w:name="_Ref327179270"/>
      <w:r w:rsidRPr="003D418B">
        <w:rPr>
          <w:b/>
          <w:bCs/>
          <w:color w:val="4F81BD" w:themeColor="accent1"/>
          <w:sz w:val="18"/>
          <w:szCs w:val="18"/>
        </w:rPr>
        <w:t xml:space="preserve">Figure </w:t>
      </w:r>
      <w:r w:rsidRPr="003D418B">
        <w:rPr>
          <w:b/>
          <w:bCs/>
          <w:color w:val="4F81BD" w:themeColor="accent1"/>
          <w:sz w:val="18"/>
          <w:szCs w:val="18"/>
        </w:rPr>
        <w:fldChar w:fldCharType="begin"/>
      </w:r>
      <w:r w:rsidRPr="003D418B">
        <w:rPr>
          <w:b/>
          <w:bCs/>
          <w:color w:val="4F81BD" w:themeColor="accent1"/>
          <w:sz w:val="18"/>
          <w:szCs w:val="18"/>
        </w:rPr>
        <w:instrText xml:space="preserve"> SEQ Figure \* ARABIC </w:instrText>
      </w:r>
      <w:r w:rsidRPr="003D418B">
        <w:rPr>
          <w:b/>
          <w:bCs/>
          <w:color w:val="4F81BD" w:themeColor="accent1"/>
          <w:sz w:val="18"/>
          <w:szCs w:val="18"/>
        </w:rPr>
        <w:fldChar w:fldCharType="separate"/>
      </w:r>
      <w:r w:rsidR="00E666F1">
        <w:rPr>
          <w:b/>
          <w:bCs/>
          <w:noProof/>
          <w:color w:val="4F81BD" w:themeColor="accent1"/>
          <w:sz w:val="18"/>
          <w:szCs w:val="18"/>
        </w:rPr>
        <w:t>3</w:t>
      </w:r>
      <w:r w:rsidRPr="003D418B">
        <w:rPr>
          <w:b/>
          <w:bCs/>
          <w:color w:val="4F81BD" w:themeColor="accent1"/>
          <w:sz w:val="18"/>
          <w:szCs w:val="18"/>
        </w:rPr>
        <w:fldChar w:fldCharType="end"/>
      </w:r>
      <w:bookmarkEnd w:id="16"/>
      <w:r w:rsidRPr="003D418B">
        <w:rPr>
          <w:b/>
          <w:bCs/>
          <w:color w:val="4F81BD" w:themeColor="accent1"/>
          <w:sz w:val="18"/>
          <w:szCs w:val="18"/>
        </w:rPr>
        <w:t>: Percentage of male and female farmers usin</w:t>
      </w:r>
      <w:r w:rsidR="00EE1C5A" w:rsidRPr="003D418B">
        <w:rPr>
          <w:b/>
          <w:bCs/>
          <w:color w:val="4F81BD" w:themeColor="accent1"/>
          <w:sz w:val="18"/>
          <w:szCs w:val="18"/>
        </w:rPr>
        <w:t>g inputs</w:t>
      </w:r>
    </w:p>
    <w:p w:rsidR="00823492" w:rsidRDefault="00823492">
      <w:r>
        <w:rPr>
          <w:noProof/>
        </w:rPr>
        <w:drawing>
          <wp:inline distT="0" distB="0" distL="0" distR="0" wp14:anchorId="03D02A4E" wp14:editId="63F3AD9A">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A6252" w:rsidRDefault="00CA6252" w:rsidP="007D536F">
      <w:pPr>
        <w:pStyle w:val="NoSpacing"/>
      </w:pPr>
      <w:r>
        <w:t>For all inputs, a higher percentage of lead than of satellite farmers indicates to use them (</w:t>
      </w:r>
      <w:r>
        <w:fldChar w:fldCharType="begin"/>
      </w:r>
      <w:r>
        <w:instrText xml:space="preserve"> REF _Ref327179531 \h </w:instrText>
      </w:r>
      <w:r w:rsidR="00C04DB0">
        <w:instrText xml:space="preserve"> \* MERGEFORMAT </w:instrText>
      </w:r>
      <w:r>
        <w:fldChar w:fldCharType="separate"/>
      </w:r>
      <w:r w:rsidR="00E666F1" w:rsidRPr="00C04DB0">
        <w:t>Figure 4</w:t>
      </w:r>
      <w:r>
        <w:fldChar w:fldCharType="end"/>
      </w:r>
      <w:r>
        <w:t>). Especially the use of synthetic fertilizer is much higher among lead than among satellite farmers (62% and 34% respectively).</w:t>
      </w:r>
    </w:p>
    <w:p w:rsidR="00CA6252" w:rsidRDefault="00CA6252" w:rsidP="007D536F">
      <w:pPr>
        <w:pStyle w:val="NoSpacing"/>
      </w:pPr>
    </w:p>
    <w:p w:rsidR="00CC3662" w:rsidRPr="003D418B" w:rsidRDefault="00CA6252" w:rsidP="003D418B">
      <w:pPr>
        <w:pStyle w:val="NoSpacing"/>
        <w:rPr>
          <w:b/>
          <w:bCs/>
          <w:color w:val="4F81BD" w:themeColor="accent1"/>
          <w:sz w:val="18"/>
          <w:szCs w:val="18"/>
        </w:rPr>
      </w:pPr>
      <w:bookmarkStart w:id="17" w:name="_Ref327179531"/>
      <w:r w:rsidRPr="003D418B">
        <w:rPr>
          <w:b/>
          <w:bCs/>
          <w:color w:val="4F81BD" w:themeColor="accent1"/>
          <w:sz w:val="18"/>
          <w:szCs w:val="18"/>
        </w:rPr>
        <w:t xml:space="preserve">Figure </w:t>
      </w:r>
      <w:r w:rsidRPr="003D418B">
        <w:rPr>
          <w:b/>
          <w:bCs/>
          <w:color w:val="4F81BD" w:themeColor="accent1"/>
          <w:sz w:val="18"/>
          <w:szCs w:val="18"/>
        </w:rPr>
        <w:fldChar w:fldCharType="begin"/>
      </w:r>
      <w:r w:rsidRPr="003D418B">
        <w:rPr>
          <w:b/>
          <w:bCs/>
          <w:color w:val="4F81BD" w:themeColor="accent1"/>
          <w:sz w:val="18"/>
          <w:szCs w:val="18"/>
        </w:rPr>
        <w:instrText xml:space="preserve"> SEQ Figure \* ARABIC </w:instrText>
      </w:r>
      <w:r w:rsidRPr="003D418B">
        <w:rPr>
          <w:b/>
          <w:bCs/>
          <w:color w:val="4F81BD" w:themeColor="accent1"/>
          <w:sz w:val="18"/>
          <w:szCs w:val="18"/>
        </w:rPr>
        <w:fldChar w:fldCharType="separate"/>
      </w:r>
      <w:r w:rsidR="00E666F1">
        <w:rPr>
          <w:b/>
          <w:bCs/>
          <w:noProof/>
          <w:color w:val="4F81BD" w:themeColor="accent1"/>
          <w:sz w:val="18"/>
          <w:szCs w:val="18"/>
        </w:rPr>
        <w:t>4</w:t>
      </w:r>
      <w:r w:rsidRPr="003D418B">
        <w:rPr>
          <w:b/>
          <w:bCs/>
          <w:color w:val="4F81BD" w:themeColor="accent1"/>
          <w:sz w:val="18"/>
          <w:szCs w:val="18"/>
        </w:rPr>
        <w:fldChar w:fldCharType="end"/>
      </w:r>
      <w:bookmarkEnd w:id="17"/>
      <w:r w:rsidRPr="003D418B">
        <w:rPr>
          <w:b/>
          <w:bCs/>
          <w:color w:val="4F81BD" w:themeColor="accent1"/>
          <w:sz w:val="18"/>
          <w:szCs w:val="18"/>
        </w:rPr>
        <w:t xml:space="preserve">: Percentage of lead and satellite farmers using </w:t>
      </w:r>
      <w:r w:rsidR="00EE1C5A" w:rsidRPr="003D418B">
        <w:rPr>
          <w:b/>
          <w:bCs/>
          <w:color w:val="4F81BD" w:themeColor="accent1"/>
          <w:sz w:val="18"/>
          <w:szCs w:val="18"/>
        </w:rPr>
        <w:t xml:space="preserve">inputs </w:t>
      </w:r>
    </w:p>
    <w:p w:rsidR="00CC3662" w:rsidRDefault="00EE1C5A" w:rsidP="00B10E6B">
      <w:pPr>
        <w:pStyle w:val="NoSpacing"/>
      </w:pPr>
      <w:r>
        <w:rPr>
          <w:noProof/>
        </w:rPr>
        <w:drawing>
          <wp:inline distT="0" distB="0" distL="0" distR="0" wp14:anchorId="1657E0CA" wp14:editId="445751D1">
            <wp:extent cx="45720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F6FEC" w:rsidRDefault="007F6FEC" w:rsidP="00B10E6B">
      <w:pPr>
        <w:pStyle w:val="NoSpacing"/>
      </w:pPr>
    </w:p>
    <w:p w:rsidR="007F6FEC" w:rsidRDefault="00EB2C01" w:rsidP="00B10E6B">
      <w:pPr>
        <w:pStyle w:val="NoSpacing"/>
      </w:pPr>
      <w:r>
        <w:t>One reason for this difference could be a difference in socio-economic status between lead and satellite farmers. Among lead farmers, 17% has a small farm size, while almost 40% has a large farm size</w:t>
      </w:r>
      <w:r w:rsidR="00C107DC">
        <w:t xml:space="preserve"> (</w:t>
      </w:r>
      <w:r w:rsidR="00C107DC">
        <w:fldChar w:fldCharType="begin"/>
      </w:r>
      <w:r w:rsidR="00C107DC">
        <w:instrText xml:space="preserve"> REF _Ref327977067 \h </w:instrText>
      </w:r>
      <w:r w:rsidR="00C107DC">
        <w:fldChar w:fldCharType="separate"/>
      </w:r>
      <w:r w:rsidR="00C107DC">
        <w:t xml:space="preserve">Table </w:t>
      </w:r>
      <w:r w:rsidR="00C107DC">
        <w:rPr>
          <w:noProof/>
        </w:rPr>
        <w:t>12</w:t>
      </w:r>
      <w:r w:rsidR="00C107DC">
        <w:fldChar w:fldCharType="end"/>
      </w:r>
      <w:r w:rsidR="00C107DC">
        <w:t>)</w:t>
      </w:r>
      <w:r>
        <w:t xml:space="preserve">. Among satellite farmers this is reversed: one third has a small land area and less than a quarter a large area. Taking into account the other socio-economic variables as well, </w:t>
      </w:r>
      <w:r w:rsidR="00C107DC">
        <w:t>this</w:t>
      </w:r>
      <w:r>
        <w:t xml:space="preserve"> picture is confirmed: only </w:t>
      </w:r>
      <w:r>
        <w:lastRenderedPageBreak/>
        <w:t xml:space="preserve">7 percent of the lead farmers </w:t>
      </w:r>
      <w:proofErr w:type="gramStart"/>
      <w:r>
        <w:t>is</w:t>
      </w:r>
      <w:proofErr w:type="gramEnd"/>
      <w:r>
        <w:t xml:space="preserve"> classified as poor, while this is almost 30% of the satellite farmers. In contrast, over 40% of the lead farmers </w:t>
      </w:r>
      <w:r w:rsidR="00C107DC">
        <w:t>are</w:t>
      </w:r>
      <w:r>
        <w:t xml:space="preserve"> wealthier, compared to one quarter of the satellite farmers. </w:t>
      </w:r>
    </w:p>
    <w:p w:rsidR="00EB2C01" w:rsidRDefault="00EB2C01" w:rsidP="00B10E6B">
      <w:pPr>
        <w:pStyle w:val="NoSpacing"/>
      </w:pPr>
    </w:p>
    <w:p w:rsidR="00EB2C01" w:rsidRPr="00C107DC" w:rsidRDefault="00EB2C01" w:rsidP="00C107DC">
      <w:pPr>
        <w:pStyle w:val="NoSpacing"/>
        <w:rPr>
          <w:b/>
          <w:bCs/>
          <w:color w:val="4F81BD" w:themeColor="accent1"/>
          <w:sz w:val="18"/>
          <w:szCs w:val="18"/>
        </w:rPr>
      </w:pPr>
      <w:bookmarkStart w:id="18" w:name="_Ref327977067"/>
      <w:r w:rsidRPr="00C107DC">
        <w:rPr>
          <w:b/>
          <w:bCs/>
          <w:color w:val="4F81BD" w:themeColor="accent1"/>
          <w:sz w:val="18"/>
          <w:szCs w:val="18"/>
        </w:rPr>
        <w:t xml:space="preserve">Table </w:t>
      </w:r>
      <w:r w:rsidRPr="00C107DC">
        <w:rPr>
          <w:b/>
          <w:bCs/>
          <w:color w:val="4F81BD" w:themeColor="accent1"/>
          <w:sz w:val="18"/>
          <w:szCs w:val="18"/>
        </w:rPr>
        <w:fldChar w:fldCharType="begin"/>
      </w:r>
      <w:r w:rsidRPr="00C107DC">
        <w:rPr>
          <w:b/>
          <w:bCs/>
          <w:color w:val="4F81BD" w:themeColor="accent1"/>
          <w:sz w:val="18"/>
          <w:szCs w:val="18"/>
        </w:rPr>
        <w:instrText xml:space="preserve"> SEQ Table \* ARABIC </w:instrText>
      </w:r>
      <w:r w:rsidRPr="00C107DC">
        <w:rPr>
          <w:b/>
          <w:bCs/>
          <w:color w:val="4F81BD" w:themeColor="accent1"/>
          <w:sz w:val="18"/>
          <w:szCs w:val="18"/>
        </w:rPr>
        <w:fldChar w:fldCharType="separate"/>
      </w:r>
      <w:r w:rsidR="00E666F1" w:rsidRPr="00C107DC">
        <w:rPr>
          <w:b/>
          <w:bCs/>
          <w:color w:val="4F81BD" w:themeColor="accent1"/>
          <w:sz w:val="18"/>
          <w:szCs w:val="18"/>
        </w:rPr>
        <w:t>12</w:t>
      </w:r>
      <w:r w:rsidRPr="00C107DC">
        <w:rPr>
          <w:b/>
          <w:bCs/>
          <w:color w:val="4F81BD" w:themeColor="accent1"/>
          <w:sz w:val="18"/>
          <w:szCs w:val="18"/>
        </w:rPr>
        <w:fldChar w:fldCharType="end"/>
      </w:r>
      <w:bookmarkEnd w:id="18"/>
      <w:r w:rsidRPr="00C107DC">
        <w:rPr>
          <w:b/>
          <w:bCs/>
          <w:color w:val="4F81BD" w:themeColor="accent1"/>
          <w:sz w:val="18"/>
          <w:szCs w:val="18"/>
        </w:rPr>
        <w:t xml:space="preserve">: </w:t>
      </w:r>
      <w:r w:rsidR="00C107DC" w:rsidRPr="00C107DC">
        <w:rPr>
          <w:b/>
          <w:bCs/>
          <w:color w:val="4F81BD" w:themeColor="accent1"/>
          <w:sz w:val="18"/>
          <w:szCs w:val="18"/>
        </w:rPr>
        <w:t>Land size and socio-economic status of lead and satellite farmers</w:t>
      </w:r>
    </w:p>
    <w:tbl>
      <w:tblPr>
        <w:tblW w:w="5000" w:type="pct"/>
        <w:tblBorders>
          <w:top w:val="single" w:sz="4" w:space="0" w:color="auto"/>
          <w:bottom w:val="single" w:sz="4" w:space="0" w:color="auto"/>
        </w:tblBorders>
        <w:tblLook w:val="04A0" w:firstRow="1" w:lastRow="0" w:firstColumn="1" w:lastColumn="0" w:noHBand="0" w:noVBand="1"/>
      </w:tblPr>
      <w:tblGrid>
        <w:gridCol w:w="1685"/>
        <w:gridCol w:w="1027"/>
        <w:gridCol w:w="948"/>
        <w:gridCol w:w="976"/>
        <w:gridCol w:w="976"/>
        <w:gridCol w:w="976"/>
        <w:gridCol w:w="976"/>
        <w:gridCol w:w="1103"/>
        <w:gridCol w:w="955"/>
      </w:tblGrid>
      <w:tr w:rsidR="007F6FEC" w:rsidRPr="00EB2C01" w:rsidTr="00C107DC">
        <w:trPr>
          <w:trHeight w:val="300"/>
        </w:trPr>
        <w:tc>
          <w:tcPr>
            <w:tcW w:w="876" w:type="pct"/>
            <w:tcBorders>
              <w:top w:val="single" w:sz="4" w:space="0" w:color="auto"/>
              <w:bottom w:val="nil"/>
            </w:tcBorders>
            <w:shd w:val="clear" w:color="auto" w:fill="auto"/>
            <w:noWrap/>
            <w:vAlign w:val="bottom"/>
          </w:tcPr>
          <w:p w:rsidR="007F6FEC" w:rsidRPr="00EB2C01" w:rsidRDefault="007F6FEC" w:rsidP="007F6FEC">
            <w:pPr>
              <w:pStyle w:val="NoSpacing"/>
              <w:rPr>
                <w:i/>
              </w:rPr>
            </w:pPr>
          </w:p>
        </w:tc>
        <w:tc>
          <w:tcPr>
            <w:tcW w:w="2041" w:type="pct"/>
            <w:gridSpan w:val="4"/>
            <w:tcBorders>
              <w:top w:val="single" w:sz="4" w:space="0" w:color="auto"/>
              <w:bottom w:val="single" w:sz="4" w:space="0" w:color="auto"/>
            </w:tcBorders>
            <w:shd w:val="clear" w:color="auto" w:fill="auto"/>
            <w:noWrap/>
            <w:vAlign w:val="bottom"/>
          </w:tcPr>
          <w:p w:rsidR="007F6FEC" w:rsidRPr="00EB2C01" w:rsidRDefault="007F6FEC" w:rsidP="00EB2C01">
            <w:pPr>
              <w:pStyle w:val="NoSpacing"/>
              <w:jc w:val="center"/>
              <w:rPr>
                <w:i/>
              </w:rPr>
            </w:pPr>
            <w:r w:rsidRPr="00EB2C01">
              <w:rPr>
                <w:i/>
              </w:rPr>
              <w:t>Land size</w:t>
            </w:r>
          </w:p>
        </w:tc>
        <w:tc>
          <w:tcPr>
            <w:tcW w:w="2084" w:type="pct"/>
            <w:gridSpan w:val="4"/>
            <w:tcBorders>
              <w:top w:val="single" w:sz="4" w:space="0" w:color="auto"/>
              <w:bottom w:val="single" w:sz="4" w:space="0" w:color="auto"/>
            </w:tcBorders>
            <w:vAlign w:val="bottom"/>
          </w:tcPr>
          <w:p w:rsidR="007F6FEC" w:rsidRPr="00EB2C01" w:rsidRDefault="007F6FEC" w:rsidP="00EB2C01">
            <w:pPr>
              <w:pStyle w:val="NoSpacing"/>
              <w:jc w:val="center"/>
              <w:rPr>
                <w:i/>
              </w:rPr>
            </w:pPr>
            <w:r w:rsidRPr="00EB2C01">
              <w:rPr>
                <w:i/>
              </w:rPr>
              <w:t>Socio-economic status</w:t>
            </w:r>
          </w:p>
        </w:tc>
      </w:tr>
      <w:tr w:rsidR="00EB2C01" w:rsidRPr="007F6FEC" w:rsidTr="00C107DC">
        <w:trPr>
          <w:trHeight w:val="300"/>
        </w:trPr>
        <w:tc>
          <w:tcPr>
            <w:tcW w:w="876" w:type="pct"/>
            <w:tcBorders>
              <w:top w:val="nil"/>
              <w:bottom w:val="single" w:sz="4" w:space="0" w:color="auto"/>
            </w:tcBorders>
            <w:shd w:val="clear" w:color="auto" w:fill="auto"/>
            <w:noWrap/>
            <w:vAlign w:val="bottom"/>
          </w:tcPr>
          <w:p w:rsidR="00EB2C01" w:rsidRPr="007F6FEC" w:rsidRDefault="00EB2C01" w:rsidP="007F6FEC">
            <w:pPr>
              <w:pStyle w:val="NoSpacing"/>
            </w:pPr>
          </w:p>
        </w:tc>
        <w:tc>
          <w:tcPr>
            <w:tcW w:w="534" w:type="pct"/>
            <w:tcBorders>
              <w:top w:val="single" w:sz="4" w:space="0" w:color="auto"/>
              <w:bottom w:val="single" w:sz="4" w:space="0" w:color="auto"/>
            </w:tcBorders>
            <w:shd w:val="clear" w:color="auto" w:fill="auto"/>
            <w:noWrap/>
            <w:vAlign w:val="bottom"/>
          </w:tcPr>
          <w:p w:rsidR="00EB2C01" w:rsidRPr="007F6FEC" w:rsidRDefault="00EB2C01" w:rsidP="00EB2C01">
            <w:pPr>
              <w:pStyle w:val="NoSpacing"/>
              <w:jc w:val="center"/>
            </w:pPr>
            <w:r w:rsidRPr="007F6FEC">
              <w:t>Small</w:t>
            </w:r>
          </w:p>
        </w:tc>
        <w:tc>
          <w:tcPr>
            <w:tcW w:w="493" w:type="pct"/>
            <w:tcBorders>
              <w:top w:val="single" w:sz="4" w:space="0" w:color="auto"/>
              <w:bottom w:val="single" w:sz="4" w:space="0" w:color="auto"/>
            </w:tcBorders>
            <w:shd w:val="clear" w:color="auto" w:fill="auto"/>
            <w:noWrap/>
            <w:vAlign w:val="bottom"/>
          </w:tcPr>
          <w:p w:rsidR="00EB2C01" w:rsidRPr="007F6FEC" w:rsidRDefault="00EB2C01" w:rsidP="00EB2C01">
            <w:pPr>
              <w:pStyle w:val="NoSpacing"/>
              <w:jc w:val="center"/>
            </w:pPr>
            <w:r w:rsidRPr="007F6FEC">
              <w:t>Average</w:t>
            </w:r>
          </w:p>
        </w:tc>
        <w:tc>
          <w:tcPr>
            <w:tcW w:w="507" w:type="pct"/>
            <w:tcBorders>
              <w:top w:val="single" w:sz="4" w:space="0" w:color="auto"/>
              <w:bottom w:val="single" w:sz="4" w:space="0" w:color="auto"/>
            </w:tcBorders>
            <w:shd w:val="clear" w:color="auto" w:fill="auto"/>
            <w:noWrap/>
            <w:vAlign w:val="bottom"/>
          </w:tcPr>
          <w:p w:rsidR="00EB2C01" w:rsidRPr="007F6FEC" w:rsidRDefault="00EB2C01" w:rsidP="00EB2C01">
            <w:pPr>
              <w:pStyle w:val="NoSpacing"/>
              <w:jc w:val="center"/>
            </w:pPr>
            <w:r w:rsidRPr="007F6FEC">
              <w:t>Large</w:t>
            </w:r>
          </w:p>
        </w:tc>
        <w:tc>
          <w:tcPr>
            <w:tcW w:w="507" w:type="pct"/>
            <w:tcBorders>
              <w:top w:val="single" w:sz="4" w:space="0" w:color="auto"/>
              <w:bottom w:val="single" w:sz="4" w:space="0" w:color="auto"/>
            </w:tcBorders>
            <w:shd w:val="clear" w:color="auto" w:fill="auto"/>
            <w:noWrap/>
            <w:vAlign w:val="bottom"/>
          </w:tcPr>
          <w:p w:rsidR="00EB2C01" w:rsidRPr="007F6FEC" w:rsidRDefault="00EB2C01" w:rsidP="00EB2C01">
            <w:pPr>
              <w:pStyle w:val="NoSpacing"/>
              <w:jc w:val="center"/>
            </w:pPr>
            <w:r w:rsidRPr="007F6FEC">
              <w:t>Total</w:t>
            </w:r>
          </w:p>
        </w:tc>
        <w:tc>
          <w:tcPr>
            <w:tcW w:w="507" w:type="pct"/>
            <w:tcBorders>
              <w:top w:val="single" w:sz="4" w:space="0" w:color="auto"/>
              <w:bottom w:val="single" w:sz="4" w:space="0" w:color="auto"/>
            </w:tcBorders>
            <w:vAlign w:val="bottom"/>
          </w:tcPr>
          <w:p w:rsidR="00EB2C01" w:rsidRPr="007F6FEC" w:rsidRDefault="00EB2C01" w:rsidP="00EB2C01">
            <w:pPr>
              <w:pStyle w:val="NoSpacing"/>
              <w:jc w:val="center"/>
            </w:pPr>
            <w:r w:rsidRPr="007F6FEC">
              <w:t>Poor</w:t>
            </w:r>
          </w:p>
        </w:tc>
        <w:tc>
          <w:tcPr>
            <w:tcW w:w="507" w:type="pct"/>
            <w:tcBorders>
              <w:top w:val="single" w:sz="4" w:space="0" w:color="auto"/>
              <w:bottom w:val="single" w:sz="4" w:space="0" w:color="auto"/>
            </w:tcBorders>
            <w:vAlign w:val="bottom"/>
          </w:tcPr>
          <w:p w:rsidR="00EB2C01" w:rsidRPr="007F6FEC" w:rsidRDefault="00EB2C01" w:rsidP="00EB2C01">
            <w:pPr>
              <w:pStyle w:val="NoSpacing"/>
              <w:jc w:val="center"/>
            </w:pPr>
            <w:r w:rsidRPr="007F6FEC">
              <w:t>Average</w:t>
            </w:r>
          </w:p>
        </w:tc>
        <w:tc>
          <w:tcPr>
            <w:tcW w:w="573" w:type="pct"/>
            <w:tcBorders>
              <w:top w:val="single" w:sz="4" w:space="0" w:color="auto"/>
              <w:bottom w:val="single" w:sz="4" w:space="0" w:color="auto"/>
            </w:tcBorders>
            <w:vAlign w:val="bottom"/>
          </w:tcPr>
          <w:p w:rsidR="00EB2C01" w:rsidRPr="007F6FEC" w:rsidRDefault="00EB2C01" w:rsidP="00EB2C01">
            <w:pPr>
              <w:pStyle w:val="NoSpacing"/>
              <w:jc w:val="center"/>
            </w:pPr>
            <w:r w:rsidRPr="007F6FEC">
              <w:t>Wealthier</w:t>
            </w:r>
          </w:p>
        </w:tc>
        <w:tc>
          <w:tcPr>
            <w:tcW w:w="496" w:type="pct"/>
            <w:tcBorders>
              <w:top w:val="single" w:sz="4" w:space="0" w:color="auto"/>
              <w:bottom w:val="single" w:sz="4" w:space="0" w:color="auto"/>
            </w:tcBorders>
            <w:vAlign w:val="bottom"/>
          </w:tcPr>
          <w:p w:rsidR="00EB2C01" w:rsidRPr="007F6FEC" w:rsidRDefault="00EB2C01" w:rsidP="00EB2C01">
            <w:pPr>
              <w:pStyle w:val="NoSpacing"/>
              <w:jc w:val="center"/>
            </w:pPr>
            <w:r w:rsidRPr="007F6FEC">
              <w:t>Total</w:t>
            </w:r>
          </w:p>
        </w:tc>
      </w:tr>
      <w:tr w:rsidR="00EB2C01" w:rsidRPr="007F6FEC" w:rsidTr="00EB2C01">
        <w:trPr>
          <w:trHeight w:val="300"/>
        </w:trPr>
        <w:tc>
          <w:tcPr>
            <w:tcW w:w="876" w:type="pct"/>
            <w:tcBorders>
              <w:top w:val="single" w:sz="4" w:space="0" w:color="auto"/>
            </w:tcBorders>
            <w:shd w:val="clear" w:color="auto" w:fill="auto"/>
            <w:noWrap/>
            <w:vAlign w:val="bottom"/>
            <w:hideMark/>
          </w:tcPr>
          <w:p w:rsidR="00EB2C01" w:rsidRPr="007F6FEC" w:rsidRDefault="00EB2C01" w:rsidP="007F6FEC">
            <w:pPr>
              <w:pStyle w:val="NoSpacing"/>
            </w:pPr>
            <w:r w:rsidRPr="007F6FEC">
              <w:t>Lead  Farmer</w:t>
            </w:r>
          </w:p>
        </w:tc>
        <w:tc>
          <w:tcPr>
            <w:tcW w:w="534" w:type="pct"/>
            <w:tcBorders>
              <w:top w:val="single" w:sz="4" w:space="0" w:color="auto"/>
            </w:tcBorders>
            <w:shd w:val="clear" w:color="auto" w:fill="auto"/>
            <w:noWrap/>
            <w:vAlign w:val="bottom"/>
            <w:hideMark/>
          </w:tcPr>
          <w:p w:rsidR="00EB2C01" w:rsidRPr="007F6FEC" w:rsidRDefault="00EB2C01" w:rsidP="00EB2C01">
            <w:pPr>
              <w:pStyle w:val="NoSpacing"/>
              <w:jc w:val="center"/>
            </w:pPr>
            <w:r w:rsidRPr="007F6FEC">
              <w:t>17%</w:t>
            </w:r>
          </w:p>
        </w:tc>
        <w:tc>
          <w:tcPr>
            <w:tcW w:w="493" w:type="pct"/>
            <w:tcBorders>
              <w:top w:val="single" w:sz="4" w:space="0" w:color="auto"/>
            </w:tcBorders>
            <w:shd w:val="clear" w:color="auto" w:fill="auto"/>
            <w:noWrap/>
            <w:vAlign w:val="bottom"/>
          </w:tcPr>
          <w:p w:rsidR="00EB2C01" w:rsidRPr="007F6FEC" w:rsidRDefault="00EB2C01" w:rsidP="00EB2C01">
            <w:pPr>
              <w:pStyle w:val="NoSpacing"/>
              <w:jc w:val="center"/>
            </w:pPr>
            <w:r w:rsidRPr="007F6FEC">
              <w:t>43%</w:t>
            </w:r>
          </w:p>
        </w:tc>
        <w:tc>
          <w:tcPr>
            <w:tcW w:w="507" w:type="pct"/>
            <w:tcBorders>
              <w:top w:val="single" w:sz="4" w:space="0" w:color="auto"/>
            </w:tcBorders>
            <w:shd w:val="clear" w:color="auto" w:fill="auto"/>
            <w:noWrap/>
            <w:vAlign w:val="bottom"/>
          </w:tcPr>
          <w:p w:rsidR="00EB2C01" w:rsidRPr="007F6FEC" w:rsidRDefault="00EB2C01" w:rsidP="00EB2C01">
            <w:pPr>
              <w:pStyle w:val="NoSpacing"/>
              <w:jc w:val="center"/>
            </w:pPr>
            <w:r w:rsidRPr="007F6FEC">
              <w:t>39%</w:t>
            </w:r>
          </w:p>
        </w:tc>
        <w:tc>
          <w:tcPr>
            <w:tcW w:w="507" w:type="pct"/>
            <w:tcBorders>
              <w:top w:val="single" w:sz="4" w:space="0" w:color="auto"/>
            </w:tcBorders>
            <w:shd w:val="clear" w:color="auto" w:fill="auto"/>
            <w:noWrap/>
            <w:vAlign w:val="bottom"/>
            <w:hideMark/>
          </w:tcPr>
          <w:p w:rsidR="00EB2C01" w:rsidRPr="007F6FEC" w:rsidRDefault="00EB2C01" w:rsidP="00EB2C01">
            <w:pPr>
              <w:pStyle w:val="NoSpacing"/>
              <w:jc w:val="center"/>
            </w:pPr>
            <w:r w:rsidRPr="007F6FEC">
              <w:t>100%</w:t>
            </w:r>
          </w:p>
        </w:tc>
        <w:tc>
          <w:tcPr>
            <w:tcW w:w="507" w:type="pct"/>
            <w:tcBorders>
              <w:top w:val="single" w:sz="4" w:space="0" w:color="auto"/>
            </w:tcBorders>
            <w:vAlign w:val="bottom"/>
          </w:tcPr>
          <w:p w:rsidR="00EB2C01" w:rsidRDefault="00EB2C01" w:rsidP="00EB2C01">
            <w:pPr>
              <w:pStyle w:val="NoSpacing"/>
              <w:jc w:val="center"/>
            </w:pPr>
            <w:r>
              <w:t>7%</w:t>
            </w:r>
          </w:p>
        </w:tc>
        <w:tc>
          <w:tcPr>
            <w:tcW w:w="507" w:type="pct"/>
            <w:tcBorders>
              <w:top w:val="single" w:sz="4" w:space="0" w:color="auto"/>
            </w:tcBorders>
            <w:vAlign w:val="bottom"/>
          </w:tcPr>
          <w:p w:rsidR="00EB2C01" w:rsidRDefault="00EB2C01" w:rsidP="00EB2C01">
            <w:pPr>
              <w:pStyle w:val="NoSpacing"/>
              <w:jc w:val="center"/>
            </w:pPr>
            <w:r>
              <w:t>52%</w:t>
            </w:r>
          </w:p>
        </w:tc>
        <w:tc>
          <w:tcPr>
            <w:tcW w:w="573" w:type="pct"/>
            <w:tcBorders>
              <w:top w:val="single" w:sz="4" w:space="0" w:color="auto"/>
            </w:tcBorders>
            <w:vAlign w:val="bottom"/>
          </w:tcPr>
          <w:p w:rsidR="00EB2C01" w:rsidRDefault="00EB2C01" w:rsidP="00EB2C01">
            <w:pPr>
              <w:pStyle w:val="NoSpacing"/>
              <w:jc w:val="center"/>
            </w:pPr>
            <w:r>
              <w:t>41%</w:t>
            </w:r>
          </w:p>
        </w:tc>
        <w:tc>
          <w:tcPr>
            <w:tcW w:w="496" w:type="pct"/>
            <w:tcBorders>
              <w:top w:val="single" w:sz="4" w:space="0" w:color="auto"/>
            </w:tcBorders>
            <w:vAlign w:val="bottom"/>
          </w:tcPr>
          <w:p w:rsidR="00EB2C01" w:rsidRDefault="00EB2C01" w:rsidP="00EB2C01">
            <w:pPr>
              <w:pStyle w:val="NoSpacing"/>
              <w:jc w:val="center"/>
            </w:pPr>
            <w:r>
              <w:t>100%</w:t>
            </w:r>
          </w:p>
        </w:tc>
      </w:tr>
      <w:tr w:rsidR="00EB2C01" w:rsidRPr="007F6FEC" w:rsidTr="00EB2C01">
        <w:trPr>
          <w:trHeight w:val="300"/>
        </w:trPr>
        <w:tc>
          <w:tcPr>
            <w:tcW w:w="876" w:type="pct"/>
            <w:shd w:val="clear" w:color="auto" w:fill="auto"/>
            <w:noWrap/>
            <w:vAlign w:val="bottom"/>
            <w:hideMark/>
          </w:tcPr>
          <w:p w:rsidR="00EB2C01" w:rsidRPr="007F6FEC" w:rsidRDefault="00EB2C01" w:rsidP="007F6FEC">
            <w:pPr>
              <w:pStyle w:val="NoSpacing"/>
            </w:pPr>
            <w:r w:rsidRPr="007F6FEC">
              <w:t>Satellite  Farmer</w:t>
            </w:r>
          </w:p>
        </w:tc>
        <w:tc>
          <w:tcPr>
            <w:tcW w:w="534" w:type="pct"/>
            <w:shd w:val="clear" w:color="auto" w:fill="auto"/>
            <w:noWrap/>
            <w:vAlign w:val="bottom"/>
            <w:hideMark/>
          </w:tcPr>
          <w:p w:rsidR="00EB2C01" w:rsidRPr="007F6FEC" w:rsidRDefault="00EB2C01" w:rsidP="00EB2C01">
            <w:pPr>
              <w:pStyle w:val="NoSpacing"/>
              <w:jc w:val="center"/>
            </w:pPr>
            <w:r w:rsidRPr="007F6FEC">
              <w:t>33%</w:t>
            </w:r>
          </w:p>
        </w:tc>
        <w:tc>
          <w:tcPr>
            <w:tcW w:w="493" w:type="pct"/>
            <w:shd w:val="clear" w:color="auto" w:fill="auto"/>
            <w:noWrap/>
            <w:vAlign w:val="bottom"/>
          </w:tcPr>
          <w:p w:rsidR="00EB2C01" w:rsidRPr="007F6FEC" w:rsidRDefault="00EB2C01" w:rsidP="00EB2C01">
            <w:pPr>
              <w:pStyle w:val="NoSpacing"/>
              <w:jc w:val="center"/>
            </w:pPr>
            <w:r w:rsidRPr="007F6FEC">
              <w:t>44%</w:t>
            </w:r>
          </w:p>
        </w:tc>
        <w:tc>
          <w:tcPr>
            <w:tcW w:w="507" w:type="pct"/>
            <w:shd w:val="clear" w:color="auto" w:fill="auto"/>
            <w:noWrap/>
            <w:vAlign w:val="bottom"/>
          </w:tcPr>
          <w:p w:rsidR="00EB2C01" w:rsidRPr="007F6FEC" w:rsidRDefault="00EB2C01" w:rsidP="00EB2C01">
            <w:pPr>
              <w:pStyle w:val="NoSpacing"/>
              <w:jc w:val="center"/>
            </w:pPr>
            <w:r w:rsidRPr="007F6FEC">
              <w:t>23%</w:t>
            </w:r>
          </w:p>
        </w:tc>
        <w:tc>
          <w:tcPr>
            <w:tcW w:w="507" w:type="pct"/>
            <w:shd w:val="clear" w:color="auto" w:fill="auto"/>
            <w:noWrap/>
            <w:vAlign w:val="bottom"/>
            <w:hideMark/>
          </w:tcPr>
          <w:p w:rsidR="00EB2C01" w:rsidRPr="007F6FEC" w:rsidRDefault="00EB2C01" w:rsidP="00EB2C01">
            <w:pPr>
              <w:pStyle w:val="NoSpacing"/>
              <w:jc w:val="center"/>
            </w:pPr>
            <w:r w:rsidRPr="007F6FEC">
              <w:t>100%</w:t>
            </w:r>
          </w:p>
        </w:tc>
        <w:tc>
          <w:tcPr>
            <w:tcW w:w="507" w:type="pct"/>
            <w:vAlign w:val="bottom"/>
          </w:tcPr>
          <w:p w:rsidR="00EB2C01" w:rsidRDefault="00EB2C01" w:rsidP="00EB2C01">
            <w:pPr>
              <w:pStyle w:val="NoSpacing"/>
              <w:jc w:val="center"/>
            </w:pPr>
            <w:r>
              <w:t>29%</w:t>
            </w:r>
          </w:p>
        </w:tc>
        <w:tc>
          <w:tcPr>
            <w:tcW w:w="507" w:type="pct"/>
            <w:vAlign w:val="bottom"/>
          </w:tcPr>
          <w:p w:rsidR="00EB2C01" w:rsidRDefault="00EB2C01" w:rsidP="00EB2C01">
            <w:pPr>
              <w:pStyle w:val="NoSpacing"/>
              <w:jc w:val="center"/>
            </w:pPr>
            <w:r>
              <w:t>45%</w:t>
            </w:r>
          </w:p>
        </w:tc>
        <w:tc>
          <w:tcPr>
            <w:tcW w:w="573" w:type="pct"/>
            <w:vAlign w:val="bottom"/>
          </w:tcPr>
          <w:p w:rsidR="00EB2C01" w:rsidRDefault="00EB2C01" w:rsidP="00EB2C01">
            <w:pPr>
              <w:pStyle w:val="NoSpacing"/>
              <w:jc w:val="center"/>
            </w:pPr>
            <w:r>
              <w:t>26%</w:t>
            </w:r>
          </w:p>
        </w:tc>
        <w:tc>
          <w:tcPr>
            <w:tcW w:w="496" w:type="pct"/>
            <w:vAlign w:val="bottom"/>
          </w:tcPr>
          <w:p w:rsidR="00EB2C01" w:rsidRDefault="00EB2C01" w:rsidP="00EB2C01">
            <w:pPr>
              <w:pStyle w:val="NoSpacing"/>
              <w:jc w:val="center"/>
            </w:pPr>
            <w:r>
              <w:t>100%</w:t>
            </w:r>
          </w:p>
        </w:tc>
      </w:tr>
    </w:tbl>
    <w:p w:rsidR="007F6FEC" w:rsidRDefault="007F6FEC" w:rsidP="00B10E6B">
      <w:pPr>
        <w:pStyle w:val="NoSpacing"/>
      </w:pPr>
    </w:p>
    <w:p w:rsidR="00C107DC" w:rsidRDefault="00C107DC" w:rsidP="00B10E6B">
      <w:pPr>
        <w:pStyle w:val="NoSpacing"/>
      </w:pPr>
      <w:r>
        <w:t>This means that the lead farmers who are selected within N2Africa tend to belong to the wealthier households in their region, and are therefore probably better endowed to adopt N2Africa technologies than most of the other farmers in the region.</w:t>
      </w:r>
      <w:r w:rsidR="00770AC7">
        <w:t xml:space="preserve"> On the other hand, since socio-economic factors per se did not affect use of technologies so much, the more intensive contact with the project and/or a better understanding of the advantages of the technologies may also have increased the use of technologies among lead farmers.</w:t>
      </w:r>
    </w:p>
    <w:p w:rsidR="00C107DC" w:rsidRDefault="00C107DC" w:rsidP="00B10E6B">
      <w:pPr>
        <w:pStyle w:val="NoSpacing"/>
      </w:pPr>
    </w:p>
    <w:p w:rsidR="002124DD" w:rsidRDefault="008618F5" w:rsidP="008618F5">
      <w:pPr>
        <w:pStyle w:val="Heading4"/>
      </w:pPr>
      <w:r>
        <w:t xml:space="preserve">Farmers not growing </w:t>
      </w:r>
      <w:r w:rsidR="002124DD" w:rsidRPr="002124DD">
        <w:t>legumes</w:t>
      </w:r>
    </w:p>
    <w:p w:rsidR="002124DD" w:rsidRDefault="00CA6252" w:rsidP="002124DD">
      <w:pPr>
        <w:pStyle w:val="NoSpacing"/>
      </w:pPr>
      <w:r>
        <w:t>O</w:t>
      </w:r>
      <w:r w:rsidR="00236472">
        <w:t xml:space="preserve">nly </w:t>
      </w:r>
      <w:r w:rsidR="00922F94">
        <w:t>9 of the 298 farmers interviewed (3%)</w:t>
      </w:r>
      <w:r w:rsidR="00236472">
        <w:t xml:space="preserve"> </w:t>
      </w:r>
      <w:r w:rsidR="00922F94">
        <w:t xml:space="preserve">do </w:t>
      </w:r>
      <w:r w:rsidR="00FD343B">
        <w:t>not grow legumes at all</w:t>
      </w:r>
      <w:r w:rsidR="00236472">
        <w:t xml:space="preserve">. The reason </w:t>
      </w:r>
      <w:r w:rsidR="00922F94">
        <w:t xml:space="preserve">that these farmers </w:t>
      </w:r>
      <w:r w:rsidR="00236472">
        <w:t xml:space="preserve">give for not growing legumes is that </w:t>
      </w:r>
      <w:r w:rsidR="002124DD">
        <w:t>they do not have land available for legumes</w:t>
      </w:r>
      <w:r w:rsidR="00236472">
        <w:t xml:space="preserve"> (5 farmers) </w:t>
      </w:r>
      <w:r w:rsidR="002124DD">
        <w:t>and that their land is not suitable to grow legumes</w:t>
      </w:r>
      <w:r w:rsidR="00236472">
        <w:t xml:space="preserve"> (2 farmers)</w:t>
      </w:r>
      <w:r w:rsidR="002124DD">
        <w:t>.</w:t>
      </w:r>
      <w:r w:rsidR="00E548B0">
        <w:t xml:space="preserve"> The average land size of the farmers not growing legumes is 0.69 ha, compared to an overall average of 0.88 ha</w:t>
      </w:r>
      <w:r w:rsidR="004E76DD">
        <w:t xml:space="preserve"> (</w:t>
      </w:r>
      <w:r w:rsidR="00B10E6B">
        <w:fldChar w:fldCharType="begin"/>
      </w:r>
      <w:r w:rsidR="00B10E6B">
        <w:instrText xml:space="preserve"> REF _Ref327259361 \h  \* MERGEFORMAT </w:instrText>
      </w:r>
      <w:r w:rsidR="00B10E6B">
        <w:fldChar w:fldCharType="separate"/>
      </w:r>
      <w:r w:rsidR="00E666F1" w:rsidRPr="00E666F1">
        <w:t>Table 13</w:t>
      </w:r>
      <w:r w:rsidR="00B10E6B">
        <w:fldChar w:fldCharType="end"/>
      </w:r>
      <w:r w:rsidR="004E76DD">
        <w:t>)</w:t>
      </w:r>
      <w:r w:rsidR="00E548B0">
        <w:t xml:space="preserve">. Those indicating that they do not have land available for legumes own </w:t>
      </w:r>
      <w:r w:rsidR="00236472">
        <w:t xml:space="preserve">an even lower </w:t>
      </w:r>
      <w:r w:rsidR="00E548B0">
        <w:t xml:space="preserve">average </w:t>
      </w:r>
      <w:r w:rsidR="00236472">
        <w:t xml:space="preserve">of </w:t>
      </w:r>
      <w:r w:rsidR="00E548B0">
        <w:t xml:space="preserve">0.62 ha. </w:t>
      </w:r>
      <w:r w:rsidR="008618F5">
        <w:t xml:space="preserve">Other indicators also show that their </w:t>
      </w:r>
      <w:r w:rsidR="00922F94">
        <w:t xml:space="preserve">socio-economic </w:t>
      </w:r>
      <w:r w:rsidR="008618F5">
        <w:t xml:space="preserve">status is lower than the general average, with more farmers indicating </w:t>
      </w:r>
      <w:r w:rsidR="004E76DD">
        <w:t xml:space="preserve">that </w:t>
      </w:r>
      <w:r w:rsidR="008618F5">
        <w:t xml:space="preserve">they work on other farmers’ land, and </w:t>
      </w:r>
      <w:r w:rsidR="004E76DD">
        <w:t xml:space="preserve">that they do </w:t>
      </w:r>
      <w:r w:rsidR="008618F5">
        <w:t xml:space="preserve">not </w:t>
      </w:r>
      <w:r w:rsidR="004E76DD">
        <w:t xml:space="preserve">hire </w:t>
      </w:r>
      <w:r w:rsidR="008618F5">
        <w:t>lab</w:t>
      </w:r>
      <w:r w:rsidR="004E76DD">
        <w:t>our to work on their own fields.</w:t>
      </w:r>
    </w:p>
    <w:p w:rsidR="008618F5" w:rsidRPr="003D418B" w:rsidRDefault="008618F5" w:rsidP="002124DD">
      <w:pPr>
        <w:pStyle w:val="NoSpacing"/>
        <w:rPr>
          <w:b/>
          <w:bCs/>
          <w:color w:val="4F81BD" w:themeColor="accent1"/>
          <w:sz w:val="18"/>
          <w:szCs w:val="18"/>
        </w:rPr>
      </w:pPr>
    </w:p>
    <w:p w:rsidR="004E76DD" w:rsidRPr="003D418B" w:rsidRDefault="004E76DD" w:rsidP="003D418B">
      <w:pPr>
        <w:pStyle w:val="NoSpacing"/>
        <w:rPr>
          <w:b/>
          <w:bCs/>
          <w:color w:val="4F81BD" w:themeColor="accent1"/>
          <w:sz w:val="18"/>
          <w:szCs w:val="18"/>
        </w:rPr>
      </w:pPr>
      <w:bookmarkStart w:id="19" w:name="_Ref327259361"/>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13</w:t>
      </w:r>
      <w:r w:rsidRPr="003D418B">
        <w:rPr>
          <w:b/>
          <w:bCs/>
          <w:color w:val="4F81BD" w:themeColor="accent1"/>
          <w:sz w:val="18"/>
          <w:szCs w:val="18"/>
        </w:rPr>
        <w:fldChar w:fldCharType="end"/>
      </w:r>
      <w:bookmarkEnd w:id="19"/>
      <w:r w:rsidRPr="003D418B">
        <w:rPr>
          <w:b/>
          <w:bCs/>
          <w:color w:val="4F81BD" w:themeColor="accent1"/>
          <w:sz w:val="18"/>
          <w:szCs w:val="18"/>
        </w:rPr>
        <w:t>: Average land size and other socio-economic indicators for farmers not growing legumes (compared to general average)</w:t>
      </w:r>
    </w:p>
    <w:tbl>
      <w:tblPr>
        <w:tblW w:w="5000" w:type="pct"/>
        <w:tblBorders>
          <w:top w:val="single" w:sz="4" w:space="0" w:color="auto"/>
          <w:bottom w:val="single" w:sz="4" w:space="0" w:color="auto"/>
        </w:tblBorders>
        <w:tblLook w:val="04A0" w:firstRow="1" w:lastRow="0" w:firstColumn="1" w:lastColumn="0" w:noHBand="0" w:noVBand="1"/>
      </w:tblPr>
      <w:tblGrid>
        <w:gridCol w:w="2038"/>
        <w:gridCol w:w="629"/>
        <w:gridCol w:w="2319"/>
        <w:gridCol w:w="2319"/>
        <w:gridCol w:w="2317"/>
      </w:tblGrid>
      <w:tr w:rsidR="00236472" w:rsidRPr="00E548B0" w:rsidTr="004E76DD">
        <w:trPr>
          <w:trHeight w:val="300"/>
        </w:trPr>
        <w:tc>
          <w:tcPr>
            <w:tcW w:w="1059" w:type="pct"/>
            <w:tcBorders>
              <w:top w:val="single" w:sz="4" w:space="0" w:color="auto"/>
              <w:bottom w:val="single" w:sz="4" w:space="0" w:color="auto"/>
            </w:tcBorders>
            <w:shd w:val="clear" w:color="auto" w:fill="auto"/>
            <w:noWrap/>
            <w:hideMark/>
          </w:tcPr>
          <w:p w:rsidR="00236472" w:rsidRPr="00E548B0" w:rsidRDefault="00236472" w:rsidP="00E548B0">
            <w:pPr>
              <w:pStyle w:val="NoSpacing"/>
              <w:jc w:val="center"/>
            </w:pPr>
          </w:p>
        </w:tc>
        <w:tc>
          <w:tcPr>
            <w:tcW w:w="327" w:type="pct"/>
            <w:tcBorders>
              <w:top w:val="single" w:sz="4" w:space="0" w:color="auto"/>
              <w:bottom w:val="single" w:sz="4" w:space="0" w:color="auto"/>
            </w:tcBorders>
            <w:shd w:val="clear" w:color="auto" w:fill="auto"/>
          </w:tcPr>
          <w:p w:rsidR="00236472" w:rsidRPr="00E548B0" w:rsidRDefault="00236472" w:rsidP="00E548B0">
            <w:pPr>
              <w:pStyle w:val="NoSpacing"/>
              <w:jc w:val="center"/>
            </w:pPr>
            <w:r>
              <w:t>N</w:t>
            </w:r>
          </w:p>
        </w:tc>
        <w:tc>
          <w:tcPr>
            <w:tcW w:w="1205" w:type="pct"/>
            <w:tcBorders>
              <w:top w:val="single" w:sz="4" w:space="0" w:color="auto"/>
              <w:bottom w:val="single" w:sz="4" w:space="0" w:color="auto"/>
            </w:tcBorders>
            <w:shd w:val="clear" w:color="auto" w:fill="auto"/>
            <w:noWrap/>
            <w:hideMark/>
          </w:tcPr>
          <w:p w:rsidR="004E76DD" w:rsidRDefault="00236472" w:rsidP="00236472">
            <w:pPr>
              <w:pStyle w:val="NoSpacing"/>
              <w:jc w:val="center"/>
            </w:pPr>
            <w:r w:rsidRPr="00E548B0">
              <w:t xml:space="preserve">Average </w:t>
            </w:r>
            <w:r>
              <w:t xml:space="preserve">land </w:t>
            </w:r>
          </w:p>
          <w:p w:rsidR="00236472" w:rsidRPr="00E548B0" w:rsidRDefault="00236472" w:rsidP="004E76DD">
            <w:pPr>
              <w:pStyle w:val="NoSpacing"/>
              <w:jc w:val="center"/>
            </w:pPr>
            <w:r>
              <w:t>size (ha)</w:t>
            </w:r>
          </w:p>
        </w:tc>
        <w:tc>
          <w:tcPr>
            <w:tcW w:w="1205" w:type="pct"/>
            <w:tcBorders>
              <w:top w:val="single" w:sz="4" w:space="0" w:color="auto"/>
              <w:bottom w:val="single" w:sz="4" w:space="0" w:color="auto"/>
            </w:tcBorders>
          </w:tcPr>
          <w:p w:rsidR="00236472" w:rsidRDefault="00236472" w:rsidP="00236472">
            <w:pPr>
              <w:pStyle w:val="NoSpacing"/>
              <w:jc w:val="center"/>
            </w:pPr>
            <w:r>
              <w:t>Work on other people’s land</w:t>
            </w:r>
          </w:p>
        </w:tc>
        <w:tc>
          <w:tcPr>
            <w:tcW w:w="1204" w:type="pct"/>
            <w:tcBorders>
              <w:top w:val="single" w:sz="4" w:space="0" w:color="auto"/>
              <w:bottom w:val="single" w:sz="4" w:space="0" w:color="auto"/>
            </w:tcBorders>
          </w:tcPr>
          <w:p w:rsidR="00236472" w:rsidRDefault="00236472" w:rsidP="00236472">
            <w:pPr>
              <w:pStyle w:val="NoSpacing"/>
              <w:jc w:val="center"/>
            </w:pPr>
            <w:r>
              <w:t>No labour hired</w:t>
            </w:r>
          </w:p>
        </w:tc>
      </w:tr>
      <w:tr w:rsidR="00236472" w:rsidRPr="00E548B0" w:rsidTr="004E76DD">
        <w:trPr>
          <w:trHeight w:val="300"/>
        </w:trPr>
        <w:tc>
          <w:tcPr>
            <w:tcW w:w="1059" w:type="pct"/>
            <w:tcBorders>
              <w:top w:val="single" w:sz="4" w:space="0" w:color="auto"/>
            </w:tcBorders>
            <w:shd w:val="clear" w:color="auto" w:fill="auto"/>
            <w:noWrap/>
            <w:vAlign w:val="bottom"/>
            <w:hideMark/>
          </w:tcPr>
          <w:p w:rsidR="00236472" w:rsidRPr="00E548B0" w:rsidRDefault="00236472" w:rsidP="00E548B0">
            <w:pPr>
              <w:pStyle w:val="NoSpacing"/>
            </w:pPr>
            <w:proofErr w:type="spellStart"/>
            <w:r w:rsidRPr="00E548B0">
              <w:t>Bugesera</w:t>
            </w:r>
            <w:proofErr w:type="spellEnd"/>
          </w:p>
        </w:tc>
        <w:tc>
          <w:tcPr>
            <w:tcW w:w="327" w:type="pct"/>
            <w:tcBorders>
              <w:top w:val="single" w:sz="4" w:space="0" w:color="auto"/>
            </w:tcBorders>
            <w:shd w:val="clear" w:color="auto" w:fill="auto"/>
            <w:vAlign w:val="bottom"/>
          </w:tcPr>
          <w:p w:rsidR="00236472" w:rsidRPr="00E548B0" w:rsidRDefault="00236472" w:rsidP="00E548B0">
            <w:pPr>
              <w:pStyle w:val="NoSpacing"/>
              <w:jc w:val="center"/>
            </w:pPr>
            <w:r>
              <w:t>4</w:t>
            </w:r>
          </w:p>
        </w:tc>
        <w:tc>
          <w:tcPr>
            <w:tcW w:w="1205" w:type="pct"/>
            <w:tcBorders>
              <w:top w:val="single" w:sz="4" w:space="0" w:color="auto"/>
            </w:tcBorders>
            <w:shd w:val="clear" w:color="auto" w:fill="auto"/>
            <w:noWrap/>
            <w:vAlign w:val="bottom"/>
            <w:hideMark/>
          </w:tcPr>
          <w:p w:rsidR="00236472" w:rsidRPr="00E548B0" w:rsidRDefault="00236472" w:rsidP="00E548B0">
            <w:pPr>
              <w:pStyle w:val="NoSpacing"/>
              <w:jc w:val="center"/>
            </w:pPr>
            <w:r w:rsidRPr="00E548B0">
              <w:t>0.60</w:t>
            </w:r>
          </w:p>
        </w:tc>
        <w:tc>
          <w:tcPr>
            <w:tcW w:w="1205" w:type="pct"/>
            <w:tcBorders>
              <w:top w:val="single" w:sz="4" w:space="0" w:color="auto"/>
            </w:tcBorders>
            <w:vAlign w:val="bottom"/>
          </w:tcPr>
          <w:p w:rsidR="00236472" w:rsidRDefault="00236472" w:rsidP="00236472">
            <w:pPr>
              <w:pStyle w:val="NoSpacing"/>
              <w:jc w:val="center"/>
              <w:rPr>
                <w:rFonts w:ascii="Calibri" w:hAnsi="Calibri" w:cs="Calibri"/>
                <w:color w:val="000000"/>
              </w:rPr>
            </w:pPr>
            <w:r>
              <w:rPr>
                <w:rFonts w:ascii="Calibri" w:hAnsi="Calibri" w:cs="Calibri"/>
                <w:color w:val="000000"/>
              </w:rPr>
              <w:t>50%</w:t>
            </w:r>
          </w:p>
        </w:tc>
        <w:tc>
          <w:tcPr>
            <w:tcW w:w="1204" w:type="pct"/>
            <w:tcBorders>
              <w:top w:val="single" w:sz="4" w:space="0" w:color="auto"/>
            </w:tcBorders>
            <w:vAlign w:val="bottom"/>
          </w:tcPr>
          <w:p w:rsidR="00236472" w:rsidRDefault="00236472" w:rsidP="00236472">
            <w:pPr>
              <w:pStyle w:val="NoSpacing"/>
              <w:jc w:val="center"/>
            </w:pPr>
            <w:r>
              <w:t>50%</w:t>
            </w:r>
          </w:p>
        </w:tc>
      </w:tr>
      <w:tr w:rsidR="00236472" w:rsidRPr="00E548B0" w:rsidTr="004E76DD">
        <w:trPr>
          <w:trHeight w:val="300"/>
        </w:trPr>
        <w:tc>
          <w:tcPr>
            <w:tcW w:w="1059" w:type="pct"/>
            <w:shd w:val="clear" w:color="auto" w:fill="auto"/>
            <w:noWrap/>
            <w:vAlign w:val="bottom"/>
            <w:hideMark/>
          </w:tcPr>
          <w:p w:rsidR="00236472" w:rsidRPr="00E548B0" w:rsidRDefault="00236472" w:rsidP="00E548B0">
            <w:pPr>
              <w:pStyle w:val="NoSpacing"/>
            </w:pPr>
            <w:proofErr w:type="spellStart"/>
            <w:r w:rsidRPr="00E548B0">
              <w:t>Gakenke</w:t>
            </w:r>
            <w:proofErr w:type="spellEnd"/>
          </w:p>
        </w:tc>
        <w:tc>
          <w:tcPr>
            <w:tcW w:w="327" w:type="pct"/>
            <w:shd w:val="clear" w:color="auto" w:fill="auto"/>
            <w:vAlign w:val="bottom"/>
          </w:tcPr>
          <w:p w:rsidR="00236472" w:rsidRPr="00E548B0" w:rsidRDefault="00236472" w:rsidP="00E548B0">
            <w:pPr>
              <w:pStyle w:val="NoSpacing"/>
              <w:jc w:val="center"/>
            </w:pPr>
            <w:r>
              <w:t>2</w:t>
            </w:r>
          </w:p>
        </w:tc>
        <w:tc>
          <w:tcPr>
            <w:tcW w:w="1205" w:type="pct"/>
            <w:shd w:val="clear" w:color="auto" w:fill="auto"/>
            <w:noWrap/>
            <w:vAlign w:val="bottom"/>
            <w:hideMark/>
          </w:tcPr>
          <w:p w:rsidR="00236472" w:rsidRPr="00E548B0" w:rsidRDefault="00236472" w:rsidP="00E548B0">
            <w:pPr>
              <w:pStyle w:val="NoSpacing"/>
              <w:jc w:val="center"/>
            </w:pPr>
            <w:r w:rsidRPr="00E548B0">
              <w:t>0.75</w:t>
            </w:r>
          </w:p>
        </w:tc>
        <w:tc>
          <w:tcPr>
            <w:tcW w:w="1205" w:type="pct"/>
            <w:vAlign w:val="bottom"/>
          </w:tcPr>
          <w:p w:rsidR="00236472" w:rsidRDefault="00236472" w:rsidP="00236472">
            <w:pPr>
              <w:pStyle w:val="NoSpacing"/>
              <w:jc w:val="center"/>
              <w:rPr>
                <w:rFonts w:ascii="Calibri" w:hAnsi="Calibri" w:cs="Calibri"/>
                <w:color w:val="000000"/>
              </w:rPr>
            </w:pPr>
            <w:r>
              <w:rPr>
                <w:rFonts w:ascii="Calibri" w:hAnsi="Calibri" w:cs="Calibri"/>
                <w:color w:val="000000"/>
              </w:rPr>
              <w:t>50%</w:t>
            </w:r>
          </w:p>
        </w:tc>
        <w:tc>
          <w:tcPr>
            <w:tcW w:w="1204" w:type="pct"/>
            <w:vAlign w:val="bottom"/>
          </w:tcPr>
          <w:p w:rsidR="00236472" w:rsidRDefault="00236472" w:rsidP="00236472">
            <w:pPr>
              <w:pStyle w:val="NoSpacing"/>
              <w:jc w:val="center"/>
            </w:pPr>
            <w:r>
              <w:t>100%</w:t>
            </w:r>
          </w:p>
        </w:tc>
      </w:tr>
      <w:tr w:rsidR="00236472" w:rsidRPr="00E548B0" w:rsidTr="004E76DD">
        <w:trPr>
          <w:trHeight w:val="300"/>
        </w:trPr>
        <w:tc>
          <w:tcPr>
            <w:tcW w:w="1059" w:type="pct"/>
            <w:tcBorders>
              <w:bottom w:val="single" w:sz="4" w:space="0" w:color="auto"/>
            </w:tcBorders>
            <w:shd w:val="clear" w:color="auto" w:fill="auto"/>
            <w:noWrap/>
            <w:vAlign w:val="bottom"/>
            <w:hideMark/>
          </w:tcPr>
          <w:p w:rsidR="00236472" w:rsidRPr="00E548B0" w:rsidRDefault="00236472" w:rsidP="00E548B0">
            <w:pPr>
              <w:pStyle w:val="NoSpacing"/>
            </w:pPr>
            <w:proofErr w:type="spellStart"/>
            <w:r w:rsidRPr="00E548B0">
              <w:t>Kayonza</w:t>
            </w:r>
            <w:proofErr w:type="spellEnd"/>
          </w:p>
        </w:tc>
        <w:tc>
          <w:tcPr>
            <w:tcW w:w="327" w:type="pct"/>
            <w:tcBorders>
              <w:bottom w:val="single" w:sz="4" w:space="0" w:color="auto"/>
            </w:tcBorders>
            <w:shd w:val="clear" w:color="auto" w:fill="auto"/>
            <w:vAlign w:val="bottom"/>
          </w:tcPr>
          <w:p w:rsidR="00236472" w:rsidRPr="00E548B0" w:rsidRDefault="00236472" w:rsidP="00E548B0">
            <w:pPr>
              <w:pStyle w:val="NoSpacing"/>
              <w:jc w:val="center"/>
            </w:pPr>
            <w:r>
              <w:t>3</w:t>
            </w:r>
          </w:p>
        </w:tc>
        <w:tc>
          <w:tcPr>
            <w:tcW w:w="1205" w:type="pct"/>
            <w:tcBorders>
              <w:bottom w:val="single" w:sz="4" w:space="0" w:color="auto"/>
            </w:tcBorders>
            <w:shd w:val="clear" w:color="auto" w:fill="auto"/>
            <w:noWrap/>
            <w:vAlign w:val="bottom"/>
            <w:hideMark/>
          </w:tcPr>
          <w:p w:rsidR="00236472" w:rsidRPr="00E548B0" w:rsidRDefault="00236472" w:rsidP="00E548B0">
            <w:pPr>
              <w:pStyle w:val="NoSpacing"/>
              <w:jc w:val="center"/>
            </w:pPr>
            <w:r w:rsidRPr="00E548B0">
              <w:t>0.77</w:t>
            </w:r>
          </w:p>
        </w:tc>
        <w:tc>
          <w:tcPr>
            <w:tcW w:w="1205" w:type="pct"/>
            <w:tcBorders>
              <w:bottom w:val="single" w:sz="4" w:space="0" w:color="auto"/>
            </w:tcBorders>
            <w:vAlign w:val="bottom"/>
          </w:tcPr>
          <w:p w:rsidR="00236472" w:rsidRDefault="00236472" w:rsidP="00236472">
            <w:pPr>
              <w:pStyle w:val="NoSpacing"/>
              <w:jc w:val="center"/>
              <w:rPr>
                <w:rFonts w:ascii="Calibri" w:hAnsi="Calibri" w:cs="Calibri"/>
                <w:color w:val="000000"/>
              </w:rPr>
            </w:pPr>
            <w:r>
              <w:rPr>
                <w:rFonts w:ascii="Calibri" w:hAnsi="Calibri" w:cs="Calibri"/>
                <w:color w:val="000000"/>
              </w:rPr>
              <w:t>66%</w:t>
            </w:r>
          </w:p>
        </w:tc>
        <w:tc>
          <w:tcPr>
            <w:tcW w:w="1204" w:type="pct"/>
            <w:tcBorders>
              <w:bottom w:val="single" w:sz="4" w:space="0" w:color="auto"/>
            </w:tcBorders>
            <w:vAlign w:val="bottom"/>
          </w:tcPr>
          <w:p w:rsidR="00236472" w:rsidRDefault="00236472" w:rsidP="00236472">
            <w:pPr>
              <w:pStyle w:val="NoSpacing"/>
              <w:jc w:val="center"/>
            </w:pPr>
            <w:r>
              <w:t>67%</w:t>
            </w:r>
          </w:p>
        </w:tc>
      </w:tr>
      <w:tr w:rsidR="00236472" w:rsidRPr="009B5DB1" w:rsidTr="004E76DD">
        <w:trPr>
          <w:trHeight w:val="300"/>
        </w:trPr>
        <w:tc>
          <w:tcPr>
            <w:tcW w:w="1059" w:type="pct"/>
            <w:tcBorders>
              <w:top w:val="single" w:sz="4" w:space="0" w:color="auto"/>
              <w:bottom w:val="nil"/>
            </w:tcBorders>
            <w:shd w:val="clear" w:color="auto" w:fill="auto"/>
            <w:noWrap/>
            <w:vAlign w:val="bottom"/>
            <w:hideMark/>
          </w:tcPr>
          <w:p w:rsidR="00236472" w:rsidRPr="009B5DB1" w:rsidRDefault="00236472" w:rsidP="00E548B0">
            <w:pPr>
              <w:pStyle w:val="NoSpacing"/>
            </w:pPr>
            <w:r w:rsidRPr="009B5DB1">
              <w:t>Total/Average</w:t>
            </w:r>
          </w:p>
        </w:tc>
        <w:tc>
          <w:tcPr>
            <w:tcW w:w="327" w:type="pct"/>
            <w:tcBorders>
              <w:top w:val="single" w:sz="4" w:space="0" w:color="auto"/>
              <w:bottom w:val="nil"/>
            </w:tcBorders>
            <w:shd w:val="clear" w:color="auto" w:fill="auto"/>
            <w:vAlign w:val="bottom"/>
          </w:tcPr>
          <w:p w:rsidR="00236472" w:rsidRPr="009B5DB1" w:rsidRDefault="00236472" w:rsidP="00E548B0">
            <w:pPr>
              <w:pStyle w:val="NoSpacing"/>
              <w:jc w:val="center"/>
            </w:pPr>
            <w:r w:rsidRPr="009B5DB1">
              <w:t>9</w:t>
            </w:r>
          </w:p>
        </w:tc>
        <w:tc>
          <w:tcPr>
            <w:tcW w:w="1205" w:type="pct"/>
            <w:tcBorders>
              <w:top w:val="single" w:sz="4" w:space="0" w:color="auto"/>
              <w:bottom w:val="nil"/>
            </w:tcBorders>
            <w:shd w:val="clear" w:color="auto" w:fill="auto"/>
            <w:noWrap/>
            <w:vAlign w:val="bottom"/>
            <w:hideMark/>
          </w:tcPr>
          <w:p w:rsidR="00236472" w:rsidRPr="009B5DB1" w:rsidRDefault="00236472" w:rsidP="00E548B0">
            <w:pPr>
              <w:pStyle w:val="NoSpacing"/>
              <w:jc w:val="center"/>
            </w:pPr>
            <w:r w:rsidRPr="009B5DB1">
              <w:t>0.69</w:t>
            </w:r>
          </w:p>
        </w:tc>
        <w:tc>
          <w:tcPr>
            <w:tcW w:w="1205" w:type="pct"/>
            <w:tcBorders>
              <w:top w:val="single" w:sz="4" w:space="0" w:color="auto"/>
              <w:bottom w:val="nil"/>
            </w:tcBorders>
            <w:vAlign w:val="bottom"/>
          </w:tcPr>
          <w:p w:rsidR="00236472" w:rsidRPr="009B5DB1" w:rsidRDefault="00236472" w:rsidP="00236472">
            <w:pPr>
              <w:pStyle w:val="NoSpacing"/>
              <w:jc w:val="center"/>
              <w:rPr>
                <w:rFonts w:ascii="Calibri" w:hAnsi="Calibri" w:cs="Calibri"/>
                <w:bCs/>
                <w:color w:val="000000"/>
              </w:rPr>
            </w:pPr>
            <w:r w:rsidRPr="009B5DB1">
              <w:rPr>
                <w:rFonts w:ascii="Calibri" w:hAnsi="Calibri" w:cs="Calibri"/>
                <w:bCs/>
                <w:color w:val="000000"/>
              </w:rPr>
              <w:t>56%</w:t>
            </w:r>
          </w:p>
        </w:tc>
        <w:tc>
          <w:tcPr>
            <w:tcW w:w="1204" w:type="pct"/>
            <w:tcBorders>
              <w:top w:val="single" w:sz="4" w:space="0" w:color="auto"/>
              <w:bottom w:val="nil"/>
            </w:tcBorders>
            <w:vAlign w:val="bottom"/>
          </w:tcPr>
          <w:p w:rsidR="00236472" w:rsidRPr="009B5DB1" w:rsidRDefault="00236472" w:rsidP="00236472">
            <w:pPr>
              <w:pStyle w:val="NoSpacing"/>
              <w:jc w:val="center"/>
            </w:pPr>
            <w:r w:rsidRPr="009B5DB1">
              <w:t>67%</w:t>
            </w:r>
          </w:p>
        </w:tc>
      </w:tr>
      <w:tr w:rsidR="00236472" w:rsidRPr="009B5DB1" w:rsidTr="004E76DD">
        <w:trPr>
          <w:trHeight w:val="300"/>
        </w:trPr>
        <w:tc>
          <w:tcPr>
            <w:tcW w:w="1059" w:type="pct"/>
            <w:tcBorders>
              <w:top w:val="nil"/>
              <w:bottom w:val="single" w:sz="4" w:space="0" w:color="auto"/>
            </w:tcBorders>
            <w:shd w:val="clear" w:color="auto" w:fill="auto"/>
            <w:noWrap/>
            <w:vAlign w:val="bottom"/>
          </w:tcPr>
          <w:p w:rsidR="00236472" w:rsidRPr="009B5DB1" w:rsidRDefault="00236472" w:rsidP="00E548B0">
            <w:pPr>
              <w:pStyle w:val="NoSpacing"/>
              <w:rPr>
                <w:i/>
              </w:rPr>
            </w:pPr>
            <w:r w:rsidRPr="009B5DB1">
              <w:rPr>
                <w:i/>
              </w:rPr>
              <w:t>General average</w:t>
            </w:r>
          </w:p>
        </w:tc>
        <w:tc>
          <w:tcPr>
            <w:tcW w:w="327" w:type="pct"/>
            <w:tcBorders>
              <w:top w:val="nil"/>
              <w:bottom w:val="single" w:sz="4" w:space="0" w:color="auto"/>
            </w:tcBorders>
            <w:shd w:val="clear" w:color="auto" w:fill="auto"/>
            <w:vAlign w:val="bottom"/>
          </w:tcPr>
          <w:p w:rsidR="00236472" w:rsidRPr="009B5DB1" w:rsidRDefault="00236472" w:rsidP="00E548B0">
            <w:pPr>
              <w:pStyle w:val="NoSpacing"/>
              <w:jc w:val="center"/>
              <w:rPr>
                <w:i/>
              </w:rPr>
            </w:pPr>
          </w:p>
        </w:tc>
        <w:tc>
          <w:tcPr>
            <w:tcW w:w="1205" w:type="pct"/>
            <w:tcBorders>
              <w:top w:val="nil"/>
              <w:bottom w:val="single" w:sz="4" w:space="0" w:color="auto"/>
            </w:tcBorders>
            <w:shd w:val="clear" w:color="auto" w:fill="auto"/>
            <w:noWrap/>
            <w:vAlign w:val="bottom"/>
          </w:tcPr>
          <w:p w:rsidR="00236472" w:rsidRPr="009B5DB1" w:rsidRDefault="00236472" w:rsidP="00E548B0">
            <w:pPr>
              <w:pStyle w:val="NoSpacing"/>
              <w:jc w:val="center"/>
              <w:rPr>
                <w:i/>
              </w:rPr>
            </w:pPr>
            <w:r w:rsidRPr="009B5DB1">
              <w:rPr>
                <w:i/>
              </w:rPr>
              <w:t>0.88</w:t>
            </w:r>
          </w:p>
        </w:tc>
        <w:tc>
          <w:tcPr>
            <w:tcW w:w="1205" w:type="pct"/>
            <w:tcBorders>
              <w:top w:val="nil"/>
              <w:bottom w:val="single" w:sz="4" w:space="0" w:color="auto"/>
            </w:tcBorders>
            <w:vAlign w:val="bottom"/>
          </w:tcPr>
          <w:p w:rsidR="00236472" w:rsidRPr="009B5DB1" w:rsidRDefault="00236472" w:rsidP="00236472">
            <w:pPr>
              <w:pStyle w:val="NoSpacing"/>
              <w:jc w:val="center"/>
              <w:rPr>
                <w:bCs/>
                <w:i/>
              </w:rPr>
            </w:pPr>
            <w:r w:rsidRPr="009B5DB1">
              <w:rPr>
                <w:bCs/>
                <w:i/>
              </w:rPr>
              <w:t>45%</w:t>
            </w:r>
          </w:p>
        </w:tc>
        <w:tc>
          <w:tcPr>
            <w:tcW w:w="1204" w:type="pct"/>
            <w:tcBorders>
              <w:top w:val="nil"/>
              <w:bottom w:val="single" w:sz="4" w:space="0" w:color="auto"/>
            </w:tcBorders>
            <w:vAlign w:val="bottom"/>
          </w:tcPr>
          <w:p w:rsidR="00236472" w:rsidRPr="009B5DB1" w:rsidRDefault="00236472" w:rsidP="00236472">
            <w:pPr>
              <w:pStyle w:val="NoSpacing"/>
              <w:jc w:val="center"/>
              <w:rPr>
                <w:bCs/>
                <w:i/>
              </w:rPr>
            </w:pPr>
            <w:r w:rsidRPr="009B5DB1">
              <w:rPr>
                <w:bCs/>
                <w:i/>
              </w:rPr>
              <w:t>48%</w:t>
            </w:r>
          </w:p>
        </w:tc>
      </w:tr>
    </w:tbl>
    <w:p w:rsidR="008618F5" w:rsidRDefault="008618F5" w:rsidP="004E76DD">
      <w:pPr>
        <w:pStyle w:val="NoSpacing"/>
      </w:pPr>
    </w:p>
    <w:p w:rsidR="004C26A2" w:rsidRDefault="004C26A2" w:rsidP="004C26A2">
      <w:pPr>
        <w:pStyle w:val="Heading4"/>
      </w:pPr>
      <w:r>
        <w:t>Reason for (non-)use of technologies</w:t>
      </w:r>
    </w:p>
    <w:p w:rsidR="00315EA9" w:rsidRDefault="00B10E6B" w:rsidP="00315EA9">
      <w:pPr>
        <w:pStyle w:val="NoSpacing"/>
      </w:pPr>
      <w:r>
        <w:t>It is n</w:t>
      </w:r>
      <w:r w:rsidR="004C26A2">
        <w:t xml:space="preserve">ot clear </w:t>
      </w:r>
      <w:r>
        <w:t xml:space="preserve">from the data set </w:t>
      </w:r>
      <w:r w:rsidR="004C26A2">
        <w:t xml:space="preserve">how many farmers who received inputs in an N2Africa package actually use them on their field this year. </w:t>
      </w:r>
      <w:r>
        <w:t xml:space="preserve">There is a discrepancy between part C and part D of the survey, with much </w:t>
      </w:r>
      <w:r w:rsidR="00EE7219">
        <w:t>more farmers indicat</w:t>
      </w:r>
      <w:r>
        <w:t>ing that they use</w:t>
      </w:r>
      <w:r w:rsidR="00EE7219">
        <w:t xml:space="preserve"> </w:t>
      </w:r>
      <w:r>
        <w:t xml:space="preserve">the technology in part D </w:t>
      </w:r>
      <w:r w:rsidR="00EE7219">
        <w:t xml:space="preserve">than </w:t>
      </w:r>
      <w:r>
        <w:t xml:space="preserve">in part C. </w:t>
      </w:r>
      <w:r w:rsidR="00AC6076">
        <w:t>Furthermore</w:t>
      </w:r>
      <w:r w:rsidR="00315EA9">
        <w:t>, none of the farmers not us</w:t>
      </w:r>
      <w:r>
        <w:t xml:space="preserve">ing a certain component of the N2Africa </w:t>
      </w:r>
      <w:r w:rsidR="00315EA9">
        <w:t>tec</w:t>
      </w:r>
      <w:r>
        <w:t>hnologies</w:t>
      </w:r>
      <w:r w:rsidR="00315EA9">
        <w:t xml:space="preserve"> gave reasons for not using them. Only for farmers </w:t>
      </w:r>
      <w:r>
        <w:t xml:space="preserve">who indicate that they do not grow </w:t>
      </w:r>
      <w:r w:rsidR="00315EA9">
        <w:t>climbing bean</w:t>
      </w:r>
      <w:r>
        <w:t>s</w:t>
      </w:r>
      <w:r w:rsidR="00315EA9">
        <w:t xml:space="preserve"> it is </w:t>
      </w:r>
      <w:r>
        <w:t xml:space="preserve">specified </w:t>
      </w:r>
      <w:r w:rsidR="00315EA9">
        <w:t xml:space="preserve">that the variety Kaki suffers from attacks by birds, and that climbing bean is not well adapted to the climate </w:t>
      </w:r>
      <w:r>
        <w:t>(</w:t>
      </w:r>
      <w:r w:rsidR="00315EA9">
        <w:t>high rainfall during the season reduced yields</w:t>
      </w:r>
      <w:r>
        <w:t>)</w:t>
      </w:r>
      <w:r w:rsidR="00AC6076">
        <w:t>.</w:t>
      </w:r>
    </w:p>
    <w:p w:rsidR="00315EA9" w:rsidRDefault="00315EA9" w:rsidP="004C26A2">
      <w:pPr>
        <w:pStyle w:val="NoSpacing"/>
      </w:pPr>
    </w:p>
    <w:p w:rsidR="001C3633" w:rsidRDefault="00B10E6B" w:rsidP="001C3633">
      <w:pPr>
        <w:pStyle w:val="NoSpacing"/>
      </w:pPr>
      <w:r>
        <w:t>For farmers who did use one or all of the technology components, t</w:t>
      </w:r>
      <w:r w:rsidR="00F944E2">
        <w:t>he m</w:t>
      </w:r>
      <w:r w:rsidR="00154831">
        <w:t>ost important reason</w:t>
      </w:r>
      <w:r>
        <w:t>s</w:t>
      </w:r>
      <w:r w:rsidR="00CD5A96">
        <w:t xml:space="preserve"> are higher yields (for varieties and inputs) and labour savings (for management practices). </w:t>
      </w:r>
      <w:r w:rsidR="001C3633" w:rsidRPr="001C3633">
        <w:t xml:space="preserve"> </w:t>
      </w:r>
      <w:r w:rsidR="00CD5A96">
        <w:t xml:space="preserve">For </w:t>
      </w:r>
      <w:r w:rsidR="001C3633" w:rsidRPr="001C3633">
        <w:t>bush bean</w:t>
      </w:r>
      <w:r w:rsidR="00CD5A96">
        <w:t xml:space="preserve">, </w:t>
      </w:r>
      <w:r w:rsidR="00154831">
        <w:lastRenderedPageBreak/>
        <w:t xml:space="preserve">high yield </w:t>
      </w:r>
      <w:r w:rsidR="00CD5A96">
        <w:t xml:space="preserve">is the most important reason for farmers to grow it, </w:t>
      </w:r>
      <w:r w:rsidR="00154831">
        <w:t xml:space="preserve">followed by grain quality </w:t>
      </w:r>
      <w:r w:rsidR="00E22809">
        <w:t xml:space="preserve">(meaning the variety) </w:t>
      </w:r>
      <w:r w:rsidR="00154831">
        <w:t>and the taste (</w:t>
      </w:r>
      <w:r w:rsidR="00154831">
        <w:fldChar w:fldCharType="begin"/>
      </w:r>
      <w:r w:rsidR="00154831">
        <w:instrText xml:space="preserve"> REF _Ref327199376 \h </w:instrText>
      </w:r>
      <w:r w:rsidR="00C04DB0">
        <w:instrText xml:space="preserve"> \* MERGEFORMAT </w:instrText>
      </w:r>
      <w:r w:rsidR="00154831">
        <w:fldChar w:fldCharType="separate"/>
      </w:r>
      <w:r w:rsidR="00E666F1" w:rsidRPr="00C04DB0">
        <w:t>Figure 5</w:t>
      </w:r>
      <w:r w:rsidR="00154831">
        <w:fldChar w:fldCharType="end"/>
      </w:r>
      <w:r w:rsidR="00154831">
        <w:t>). Especially the variety RWR 2245 is liked for the latter two reasons. Also in terms of market demand and prices this variety is appreciated.</w:t>
      </w:r>
    </w:p>
    <w:p w:rsidR="00154831" w:rsidRDefault="00154831" w:rsidP="001C3633">
      <w:pPr>
        <w:pStyle w:val="NoSpacing"/>
      </w:pPr>
    </w:p>
    <w:p w:rsidR="00154831" w:rsidRPr="003D418B" w:rsidRDefault="00154831" w:rsidP="003D418B">
      <w:pPr>
        <w:pStyle w:val="NoSpacing"/>
        <w:rPr>
          <w:b/>
          <w:bCs/>
          <w:color w:val="4F81BD" w:themeColor="accent1"/>
          <w:sz w:val="18"/>
          <w:szCs w:val="18"/>
        </w:rPr>
      </w:pPr>
      <w:bookmarkStart w:id="20" w:name="_Ref327199376"/>
      <w:bookmarkStart w:id="21" w:name="_Ref327199357"/>
      <w:r w:rsidRPr="003D418B">
        <w:rPr>
          <w:b/>
          <w:bCs/>
          <w:color w:val="4F81BD" w:themeColor="accent1"/>
          <w:sz w:val="18"/>
          <w:szCs w:val="18"/>
        </w:rPr>
        <w:t xml:space="preserve">Figure </w:t>
      </w:r>
      <w:r w:rsidRPr="003D418B">
        <w:rPr>
          <w:b/>
          <w:bCs/>
          <w:color w:val="4F81BD" w:themeColor="accent1"/>
          <w:sz w:val="18"/>
          <w:szCs w:val="18"/>
        </w:rPr>
        <w:fldChar w:fldCharType="begin"/>
      </w:r>
      <w:r w:rsidRPr="003D418B">
        <w:rPr>
          <w:b/>
          <w:bCs/>
          <w:color w:val="4F81BD" w:themeColor="accent1"/>
          <w:sz w:val="18"/>
          <w:szCs w:val="18"/>
        </w:rPr>
        <w:instrText xml:space="preserve"> SEQ Figure \* ARABIC </w:instrText>
      </w:r>
      <w:r w:rsidRPr="003D418B">
        <w:rPr>
          <w:b/>
          <w:bCs/>
          <w:color w:val="4F81BD" w:themeColor="accent1"/>
          <w:sz w:val="18"/>
          <w:szCs w:val="18"/>
        </w:rPr>
        <w:fldChar w:fldCharType="separate"/>
      </w:r>
      <w:r w:rsidR="00E666F1">
        <w:rPr>
          <w:b/>
          <w:bCs/>
          <w:noProof/>
          <w:color w:val="4F81BD" w:themeColor="accent1"/>
          <w:sz w:val="18"/>
          <w:szCs w:val="18"/>
        </w:rPr>
        <w:t>5</w:t>
      </w:r>
      <w:r w:rsidRPr="003D418B">
        <w:rPr>
          <w:b/>
          <w:bCs/>
          <w:color w:val="4F81BD" w:themeColor="accent1"/>
          <w:sz w:val="18"/>
          <w:szCs w:val="18"/>
        </w:rPr>
        <w:fldChar w:fldCharType="end"/>
      </w:r>
      <w:bookmarkEnd w:id="20"/>
      <w:r w:rsidRPr="003D418B">
        <w:rPr>
          <w:b/>
          <w:bCs/>
          <w:color w:val="4F81BD" w:themeColor="accent1"/>
          <w:sz w:val="18"/>
          <w:szCs w:val="18"/>
        </w:rPr>
        <w:t>: Reasons for use of bush bean varieties</w:t>
      </w:r>
      <w:bookmarkEnd w:id="21"/>
    </w:p>
    <w:p w:rsidR="001C3633" w:rsidRDefault="001C3633" w:rsidP="001C3633">
      <w:pPr>
        <w:pStyle w:val="NoSpacing"/>
      </w:pPr>
      <w:r>
        <w:rPr>
          <w:noProof/>
        </w:rPr>
        <w:drawing>
          <wp:inline distT="0" distB="0" distL="0" distR="0" wp14:anchorId="64EA8DC0" wp14:editId="154CDBE4">
            <wp:extent cx="4572000" cy="27432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D5A96" w:rsidRDefault="00CD5A96" w:rsidP="00B137EC">
      <w:pPr>
        <w:pStyle w:val="NoSpacing"/>
      </w:pPr>
    </w:p>
    <w:p w:rsidR="001C3633" w:rsidRDefault="00B137EC" w:rsidP="00B137EC">
      <w:pPr>
        <w:pStyle w:val="NoSpacing"/>
      </w:pPr>
      <w:r>
        <w:t>About 75 to 80</w:t>
      </w:r>
      <w:r w:rsidR="00CD5A96">
        <w:t>%</w:t>
      </w:r>
      <w:r>
        <w:t xml:space="preserve"> of the farmers growing climbing beans indicate that the high grain yields and the taste</w:t>
      </w:r>
      <w:r w:rsidR="00053FBA">
        <w:t xml:space="preserve"> </w:t>
      </w:r>
      <w:r w:rsidR="00CD5A96">
        <w:t xml:space="preserve">are reasons to grow them </w:t>
      </w:r>
      <w:r w:rsidR="00053FBA">
        <w:t>(</w:t>
      </w:r>
      <w:r w:rsidR="00053FBA">
        <w:fldChar w:fldCharType="begin"/>
      </w:r>
      <w:r w:rsidR="00053FBA">
        <w:instrText xml:space="preserve"> REF _Ref327252811 \h </w:instrText>
      </w:r>
      <w:r w:rsidR="00C04DB0">
        <w:instrText xml:space="preserve"> \* MERGEFORMAT </w:instrText>
      </w:r>
      <w:r w:rsidR="00053FBA">
        <w:fldChar w:fldCharType="separate"/>
      </w:r>
      <w:r w:rsidR="00E666F1" w:rsidRPr="00C04DB0">
        <w:t>Figure 6</w:t>
      </w:r>
      <w:r w:rsidR="00053FBA">
        <w:fldChar w:fldCharType="end"/>
      </w:r>
      <w:r w:rsidR="00053FBA">
        <w:t>)</w:t>
      </w:r>
      <w:r>
        <w:t xml:space="preserve">. Especially the high yield of variety Kaki is mentioned as a reason for the use of this variety. The grain quality is mostly mentioned for variety </w:t>
      </w:r>
      <w:proofErr w:type="spellStart"/>
      <w:r>
        <w:t>Gasilida</w:t>
      </w:r>
      <w:proofErr w:type="spellEnd"/>
      <w:r>
        <w:t>.</w:t>
      </w:r>
    </w:p>
    <w:p w:rsidR="00CD5A96" w:rsidRDefault="00CD5A96" w:rsidP="00B137EC">
      <w:pPr>
        <w:pStyle w:val="NoSpacing"/>
      </w:pPr>
    </w:p>
    <w:p w:rsidR="001C3633" w:rsidRPr="003D418B" w:rsidRDefault="00377945" w:rsidP="003D418B">
      <w:pPr>
        <w:pStyle w:val="NoSpacing"/>
        <w:rPr>
          <w:b/>
          <w:bCs/>
          <w:color w:val="4F81BD" w:themeColor="accent1"/>
          <w:sz w:val="18"/>
          <w:szCs w:val="18"/>
        </w:rPr>
      </w:pPr>
      <w:bookmarkStart w:id="22" w:name="_Ref327252811"/>
      <w:r w:rsidRPr="003D418B">
        <w:rPr>
          <w:b/>
          <w:bCs/>
          <w:color w:val="4F81BD" w:themeColor="accent1"/>
          <w:sz w:val="18"/>
          <w:szCs w:val="18"/>
        </w:rPr>
        <w:t xml:space="preserve">Figure </w:t>
      </w:r>
      <w:r w:rsidRPr="003D418B">
        <w:rPr>
          <w:b/>
          <w:bCs/>
          <w:color w:val="4F81BD" w:themeColor="accent1"/>
          <w:sz w:val="18"/>
          <w:szCs w:val="18"/>
        </w:rPr>
        <w:fldChar w:fldCharType="begin"/>
      </w:r>
      <w:r w:rsidRPr="003D418B">
        <w:rPr>
          <w:b/>
          <w:bCs/>
          <w:color w:val="4F81BD" w:themeColor="accent1"/>
          <w:sz w:val="18"/>
          <w:szCs w:val="18"/>
        </w:rPr>
        <w:instrText xml:space="preserve"> SEQ Figure \* ARABIC </w:instrText>
      </w:r>
      <w:r w:rsidRPr="003D418B">
        <w:rPr>
          <w:b/>
          <w:bCs/>
          <w:color w:val="4F81BD" w:themeColor="accent1"/>
          <w:sz w:val="18"/>
          <w:szCs w:val="18"/>
        </w:rPr>
        <w:fldChar w:fldCharType="separate"/>
      </w:r>
      <w:r w:rsidR="00E666F1">
        <w:rPr>
          <w:b/>
          <w:bCs/>
          <w:noProof/>
          <w:color w:val="4F81BD" w:themeColor="accent1"/>
          <w:sz w:val="18"/>
          <w:szCs w:val="18"/>
        </w:rPr>
        <w:t>6</w:t>
      </w:r>
      <w:r w:rsidRPr="003D418B">
        <w:rPr>
          <w:b/>
          <w:bCs/>
          <w:color w:val="4F81BD" w:themeColor="accent1"/>
          <w:sz w:val="18"/>
          <w:szCs w:val="18"/>
        </w:rPr>
        <w:fldChar w:fldCharType="end"/>
      </w:r>
      <w:bookmarkEnd w:id="22"/>
      <w:r w:rsidRPr="003D418B">
        <w:rPr>
          <w:b/>
          <w:bCs/>
          <w:color w:val="4F81BD" w:themeColor="accent1"/>
          <w:sz w:val="18"/>
          <w:szCs w:val="18"/>
        </w:rPr>
        <w:t xml:space="preserve">: </w:t>
      </w:r>
      <w:r w:rsidR="001C3633" w:rsidRPr="003D418B">
        <w:rPr>
          <w:b/>
          <w:bCs/>
          <w:color w:val="4F81BD" w:themeColor="accent1"/>
          <w:sz w:val="18"/>
          <w:szCs w:val="18"/>
        </w:rPr>
        <w:t xml:space="preserve">Reasons for </w:t>
      </w:r>
      <w:r w:rsidRPr="003D418B">
        <w:rPr>
          <w:b/>
          <w:bCs/>
          <w:color w:val="4F81BD" w:themeColor="accent1"/>
          <w:sz w:val="18"/>
          <w:szCs w:val="18"/>
        </w:rPr>
        <w:t xml:space="preserve">use of </w:t>
      </w:r>
      <w:r w:rsidR="001C3633" w:rsidRPr="003D418B">
        <w:rPr>
          <w:b/>
          <w:bCs/>
          <w:color w:val="4F81BD" w:themeColor="accent1"/>
          <w:sz w:val="18"/>
          <w:szCs w:val="18"/>
        </w:rPr>
        <w:t>climbing bean</w:t>
      </w:r>
    </w:p>
    <w:p w:rsidR="001C3633" w:rsidRDefault="00C04DB0" w:rsidP="001C3633">
      <w:pPr>
        <w:pStyle w:val="NoSpacing"/>
      </w:pPr>
      <w:r>
        <w:rPr>
          <w:noProof/>
        </w:rPr>
        <w:drawing>
          <wp:inline distT="0" distB="0" distL="0" distR="0" wp14:anchorId="5910FAEE" wp14:editId="7B776B94">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C3633" w:rsidRDefault="001C3633" w:rsidP="001C3633">
      <w:pPr>
        <w:pStyle w:val="NoSpacing"/>
      </w:pPr>
    </w:p>
    <w:p w:rsidR="001C3633" w:rsidRDefault="00661607" w:rsidP="001C3633">
      <w:pPr>
        <w:pStyle w:val="NoSpacing"/>
      </w:pPr>
      <w:r>
        <w:t>Also for soybean</w:t>
      </w:r>
      <w:r w:rsidR="00CD5A96">
        <w:t>,</w:t>
      </w:r>
      <w:r>
        <w:t xml:space="preserve"> many farmers </w:t>
      </w:r>
      <w:r w:rsidR="00CD5A96">
        <w:t xml:space="preserve">appreciate </w:t>
      </w:r>
      <w:r>
        <w:t>the higher yield and grain quality, which is most often mentioned for variety PK6</w:t>
      </w:r>
      <w:r w:rsidR="00053FBA">
        <w:t xml:space="preserve"> (</w:t>
      </w:r>
      <w:r w:rsidR="00053FBA">
        <w:fldChar w:fldCharType="begin"/>
      </w:r>
      <w:r w:rsidR="00053FBA">
        <w:instrText xml:space="preserve"> REF _Ref327252828 \h </w:instrText>
      </w:r>
      <w:r w:rsidR="00C04DB0">
        <w:instrText xml:space="preserve"> \* MERGEFORMAT </w:instrText>
      </w:r>
      <w:r w:rsidR="00053FBA">
        <w:fldChar w:fldCharType="separate"/>
      </w:r>
      <w:r w:rsidR="00E666F1" w:rsidRPr="00C04DB0">
        <w:t>Figure 7</w:t>
      </w:r>
      <w:r w:rsidR="00053FBA">
        <w:fldChar w:fldCharType="end"/>
      </w:r>
      <w:r w:rsidR="00053FBA">
        <w:t>)</w:t>
      </w:r>
      <w:r>
        <w:t>. The better taste is most frequently mentioned for variety SB24.</w:t>
      </w:r>
    </w:p>
    <w:p w:rsidR="00B137EC" w:rsidRDefault="00B137EC" w:rsidP="001C3633">
      <w:pPr>
        <w:pStyle w:val="NoSpacing"/>
      </w:pPr>
    </w:p>
    <w:p w:rsidR="00C04DB0" w:rsidRDefault="00C04DB0">
      <w:pPr>
        <w:rPr>
          <w:b/>
          <w:bCs/>
          <w:color w:val="4F81BD" w:themeColor="accent1"/>
          <w:sz w:val="18"/>
          <w:szCs w:val="18"/>
        </w:rPr>
      </w:pPr>
      <w:bookmarkStart w:id="23" w:name="_Ref327252828"/>
      <w:r>
        <w:rPr>
          <w:b/>
          <w:bCs/>
          <w:color w:val="4F81BD" w:themeColor="accent1"/>
          <w:sz w:val="18"/>
          <w:szCs w:val="18"/>
        </w:rPr>
        <w:br w:type="page"/>
      </w:r>
    </w:p>
    <w:p w:rsidR="00B137EC" w:rsidRPr="003D418B" w:rsidRDefault="00B137EC" w:rsidP="003D418B">
      <w:pPr>
        <w:pStyle w:val="NoSpacing"/>
        <w:rPr>
          <w:b/>
          <w:bCs/>
          <w:color w:val="4F81BD" w:themeColor="accent1"/>
          <w:sz w:val="18"/>
          <w:szCs w:val="18"/>
        </w:rPr>
      </w:pPr>
      <w:r w:rsidRPr="003D418B">
        <w:rPr>
          <w:b/>
          <w:bCs/>
          <w:color w:val="4F81BD" w:themeColor="accent1"/>
          <w:sz w:val="18"/>
          <w:szCs w:val="18"/>
        </w:rPr>
        <w:lastRenderedPageBreak/>
        <w:t xml:space="preserve">Figure </w:t>
      </w:r>
      <w:r w:rsidRPr="003D418B">
        <w:rPr>
          <w:b/>
          <w:bCs/>
          <w:color w:val="4F81BD" w:themeColor="accent1"/>
          <w:sz w:val="18"/>
          <w:szCs w:val="18"/>
        </w:rPr>
        <w:fldChar w:fldCharType="begin"/>
      </w:r>
      <w:r w:rsidRPr="003D418B">
        <w:rPr>
          <w:b/>
          <w:bCs/>
          <w:color w:val="4F81BD" w:themeColor="accent1"/>
          <w:sz w:val="18"/>
          <w:szCs w:val="18"/>
        </w:rPr>
        <w:instrText xml:space="preserve"> SEQ Figure \* ARABIC </w:instrText>
      </w:r>
      <w:r w:rsidRPr="003D418B">
        <w:rPr>
          <w:b/>
          <w:bCs/>
          <w:color w:val="4F81BD" w:themeColor="accent1"/>
          <w:sz w:val="18"/>
          <w:szCs w:val="18"/>
        </w:rPr>
        <w:fldChar w:fldCharType="separate"/>
      </w:r>
      <w:r w:rsidR="00E666F1">
        <w:rPr>
          <w:b/>
          <w:bCs/>
          <w:noProof/>
          <w:color w:val="4F81BD" w:themeColor="accent1"/>
          <w:sz w:val="18"/>
          <w:szCs w:val="18"/>
        </w:rPr>
        <w:t>7</w:t>
      </w:r>
      <w:r w:rsidRPr="003D418B">
        <w:rPr>
          <w:b/>
          <w:bCs/>
          <w:color w:val="4F81BD" w:themeColor="accent1"/>
          <w:sz w:val="18"/>
          <w:szCs w:val="18"/>
        </w:rPr>
        <w:fldChar w:fldCharType="end"/>
      </w:r>
      <w:bookmarkEnd w:id="23"/>
      <w:r w:rsidR="00661607" w:rsidRPr="003D418B">
        <w:rPr>
          <w:b/>
          <w:bCs/>
          <w:color w:val="4F81BD" w:themeColor="accent1"/>
          <w:sz w:val="18"/>
          <w:szCs w:val="18"/>
        </w:rPr>
        <w:t>: Reasons for use of soybean</w:t>
      </w:r>
    </w:p>
    <w:p w:rsidR="001C3633" w:rsidRDefault="00C04DB0" w:rsidP="001C3633">
      <w:pPr>
        <w:pStyle w:val="NoSpacing"/>
      </w:pPr>
      <w:r>
        <w:rPr>
          <w:noProof/>
        </w:rPr>
        <w:drawing>
          <wp:inline distT="0" distB="0" distL="0" distR="0" wp14:anchorId="0F3FDAE3" wp14:editId="1FBCF170">
            <wp:extent cx="4572000" cy="27432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C08DB" w:rsidRDefault="00FC08DB" w:rsidP="001C3633">
      <w:pPr>
        <w:pStyle w:val="NoSpacing"/>
      </w:pPr>
    </w:p>
    <w:p w:rsidR="00B137EC" w:rsidRDefault="00661607" w:rsidP="00B137EC">
      <w:pPr>
        <w:pStyle w:val="NoSpacing"/>
      </w:pPr>
      <w:r>
        <w:t>The most important reason for farmers to use fertilizer and inoculants is the higher yield</w:t>
      </w:r>
      <w:r w:rsidR="00053FBA">
        <w:t xml:space="preserve"> (</w:t>
      </w:r>
      <w:r w:rsidR="00053FBA">
        <w:fldChar w:fldCharType="begin"/>
      </w:r>
      <w:r w:rsidR="00053FBA">
        <w:instrText xml:space="preserve"> REF _Ref327252893 \h </w:instrText>
      </w:r>
      <w:r w:rsidR="00C04DB0">
        <w:instrText xml:space="preserve"> \* MERGEFORMAT </w:instrText>
      </w:r>
      <w:r w:rsidR="00053FBA">
        <w:fldChar w:fldCharType="separate"/>
      </w:r>
      <w:r w:rsidR="00E666F1" w:rsidRPr="00C04DB0">
        <w:t>Table 14</w:t>
      </w:r>
      <w:r w:rsidR="00053FBA">
        <w:fldChar w:fldCharType="end"/>
      </w:r>
      <w:r w:rsidR="00053FBA">
        <w:t>)</w:t>
      </w:r>
      <w:r>
        <w:t>. Grain quality</w:t>
      </w:r>
      <w:r w:rsidR="00CD5A96">
        <w:t xml:space="preserve"> and better taste</w:t>
      </w:r>
      <w:r>
        <w:t xml:space="preserve"> </w:t>
      </w:r>
      <w:r w:rsidR="00CD5A96">
        <w:t>are</w:t>
      </w:r>
      <w:r>
        <w:t xml:space="preserve"> mentioned by a minority of farmers.</w:t>
      </w:r>
    </w:p>
    <w:p w:rsidR="00C04DB0" w:rsidRDefault="00C04DB0" w:rsidP="00B137EC">
      <w:pPr>
        <w:pStyle w:val="NoSpacing"/>
      </w:pPr>
    </w:p>
    <w:p w:rsidR="00B137EC" w:rsidRPr="003D418B" w:rsidRDefault="00B137EC" w:rsidP="003D418B">
      <w:pPr>
        <w:pStyle w:val="NoSpacing"/>
        <w:rPr>
          <w:b/>
          <w:bCs/>
          <w:color w:val="4F81BD" w:themeColor="accent1"/>
          <w:sz w:val="18"/>
          <w:szCs w:val="18"/>
        </w:rPr>
      </w:pPr>
      <w:bookmarkStart w:id="24" w:name="_Ref327252893"/>
      <w:bookmarkStart w:id="25" w:name="_Ref327252875"/>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14</w:t>
      </w:r>
      <w:r w:rsidRPr="003D418B">
        <w:rPr>
          <w:b/>
          <w:bCs/>
          <w:color w:val="4F81BD" w:themeColor="accent1"/>
          <w:sz w:val="18"/>
          <w:szCs w:val="18"/>
        </w:rPr>
        <w:fldChar w:fldCharType="end"/>
      </w:r>
      <w:bookmarkEnd w:id="24"/>
      <w:r w:rsidRPr="003D418B">
        <w:rPr>
          <w:b/>
          <w:bCs/>
          <w:color w:val="4F81BD" w:themeColor="accent1"/>
          <w:sz w:val="18"/>
          <w:szCs w:val="18"/>
        </w:rPr>
        <w:t>: Reasons for use of inputs</w:t>
      </w:r>
      <w:bookmarkEnd w:id="25"/>
    </w:p>
    <w:tbl>
      <w:tblPr>
        <w:tblW w:w="5000" w:type="pct"/>
        <w:tblBorders>
          <w:top w:val="single" w:sz="4" w:space="0" w:color="auto"/>
          <w:bottom w:val="single" w:sz="4" w:space="0" w:color="auto"/>
        </w:tblBorders>
        <w:tblLook w:val="04A0" w:firstRow="1" w:lastRow="0" w:firstColumn="1" w:lastColumn="0" w:noHBand="0" w:noVBand="1"/>
      </w:tblPr>
      <w:tblGrid>
        <w:gridCol w:w="1925"/>
        <w:gridCol w:w="1925"/>
        <w:gridCol w:w="1924"/>
        <w:gridCol w:w="1924"/>
        <w:gridCol w:w="1924"/>
      </w:tblGrid>
      <w:tr w:rsidR="00B137EC" w:rsidRPr="00006727" w:rsidTr="00661607">
        <w:trPr>
          <w:trHeight w:val="300"/>
        </w:trPr>
        <w:tc>
          <w:tcPr>
            <w:tcW w:w="1000" w:type="pct"/>
            <w:tcBorders>
              <w:top w:val="single" w:sz="4" w:space="0" w:color="auto"/>
              <w:bottom w:val="single" w:sz="4" w:space="0" w:color="auto"/>
            </w:tcBorders>
            <w:shd w:val="clear" w:color="auto" w:fill="auto"/>
            <w:noWrap/>
            <w:vAlign w:val="bottom"/>
            <w:hideMark/>
          </w:tcPr>
          <w:p w:rsidR="00B137EC" w:rsidRPr="00006727" w:rsidRDefault="00B137EC" w:rsidP="00661607">
            <w:pPr>
              <w:spacing w:after="0" w:line="240" w:lineRule="auto"/>
              <w:rPr>
                <w:rFonts w:ascii="Calibri" w:eastAsia="Times New Roman" w:hAnsi="Calibri" w:cs="Calibri"/>
                <w:b/>
                <w:bCs/>
                <w:color w:val="000000"/>
              </w:rPr>
            </w:pPr>
          </w:p>
        </w:tc>
        <w:tc>
          <w:tcPr>
            <w:tcW w:w="1000" w:type="pct"/>
            <w:tcBorders>
              <w:top w:val="single" w:sz="4" w:space="0" w:color="auto"/>
              <w:bottom w:val="single" w:sz="4" w:space="0" w:color="auto"/>
            </w:tcBorders>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N</w:t>
            </w:r>
          </w:p>
        </w:tc>
        <w:tc>
          <w:tcPr>
            <w:tcW w:w="1000" w:type="pct"/>
            <w:tcBorders>
              <w:top w:val="single" w:sz="4" w:space="0" w:color="auto"/>
              <w:bottom w:val="single" w:sz="4" w:space="0" w:color="auto"/>
            </w:tcBorders>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higher yield</w:t>
            </w:r>
          </w:p>
        </w:tc>
        <w:tc>
          <w:tcPr>
            <w:tcW w:w="1000" w:type="pct"/>
            <w:tcBorders>
              <w:top w:val="single" w:sz="4" w:space="0" w:color="auto"/>
              <w:bottom w:val="single" w:sz="4" w:space="0" w:color="auto"/>
            </w:tcBorders>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grain quality</w:t>
            </w:r>
          </w:p>
        </w:tc>
        <w:tc>
          <w:tcPr>
            <w:tcW w:w="1000" w:type="pct"/>
            <w:tcBorders>
              <w:top w:val="single" w:sz="4" w:space="0" w:color="auto"/>
              <w:bottom w:val="single" w:sz="4" w:space="0" w:color="auto"/>
            </w:tcBorders>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better taste</w:t>
            </w:r>
          </w:p>
        </w:tc>
      </w:tr>
      <w:tr w:rsidR="00B137EC" w:rsidRPr="00006727" w:rsidTr="00661607">
        <w:trPr>
          <w:trHeight w:val="300"/>
        </w:trPr>
        <w:tc>
          <w:tcPr>
            <w:tcW w:w="1000" w:type="pct"/>
            <w:tcBorders>
              <w:top w:val="single" w:sz="4" w:space="0" w:color="auto"/>
            </w:tcBorders>
            <w:shd w:val="clear" w:color="auto" w:fill="auto"/>
            <w:noWrap/>
            <w:vAlign w:val="bottom"/>
            <w:hideMark/>
          </w:tcPr>
          <w:p w:rsidR="00B137EC" w:rsidRPr="00006727" w:rsidRDefault="00B137EC" w:rsidP="00661607">
            <w:pPr>
              <w:spacing w:after="0" w:line="240" w:lineRule="auto"/>
              <w:rPr>
                <w:rFonts w:ascii="Calibri" w:eastAsia="Times New Roman" w:hAnsi="Calibri" w:cs="Calibri"/>
                <w:color w:val="000000"/>
              </w:rPr>
            </w:pPr>
            <w:r w:rsidRPr="00006727">
              <w:rPr>
                <w:rFonts w:ascii="Calibri" w:eastAsia="Times New Roman" w:hAnsi="Calibri" w:cs="Calibri"/>
                <w:color w:val="000000"/>
              </w:rPr>
              <w:t>Fertilizer</w:t>
            </w:r>
          </w:p>
        </w:tc>
        <w:tc>
          <w:tcPr>
            <w:tcW w:w="1000" w:type="pct"/>
            <w:tcBorders>
              <w:top w:val="single" w:sz="4" w:space="0" w:color="auto"/>
            </w:tcBorders>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220</w:t>
            </w:r>
          </w:p>
        </w:tc>
        <w:tc>
          <w:tcPr>
            <w:tcW w:w="1000" w:type="pct"/>
            <w:tcBorders>
              <w:top w:val="single" w:sz="4" w:space="0" w:color="auto"/>
            </w:tcBorders>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75%</w:t>
            </w:r>
          </w:p>
        </w:tc>
        <w:tc>
          <w:tcPr>
            <w:tcW w:w="1000" w:type="pct"/>
            <w:tcBorders>
              <w:top w:val="single" w:sz="4" w:space="0" w:color="auto"/>
            </w:tcBorders>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2%</w:t>
            </w:r>
          </w:p>
        </w:tc>
        <w:tc>
          <w:tcPr>
            <w:tcW w:w="1000" w:type="pct"/>
            <w:tcBorders>
              <w:top w:val="single" w:sz="4" w:space="0" w:color="auto"/>
            </w:tcBorders>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1%</w:t>
            </w:r>
          </w:p>
        </w:tc>
      </w:tr>
      <w:tr w:rsidR="00B137EC" w:rsidRPr="00006727" w:rsidTr="00661607">
        <w:trPr>
          <w:trHeight w:val="300"/>
        </w:trPr>
        <w:tc>
          <w:tcPr>
            <w:tcW w:w="1000" w:type="pct"/>
            <w:shd w:val="clear" w:color="auto" w:fill="auto"/>
            <w:noWrap/>
            <w:vAlign w:val="bottom"/>
            <w:hideMark/>
          </w:tcPr>
          <w:p w:rsidR="00B137EC" w:rsidRPr="00006727" w:rsidRDefault="00B137EC" w:rsidP="00661607">
            <w:pPr>
              <w:spacing w:after="0" w:line="240" w:lineRule="auto"/>
              <w:rPr>
                <w:rFonts w:ascii="Calibri" w:eastAsia="Times New Roman" w:hAnsi="Calibri" w:cs="Calibri"/>
                <w:color w:val="000000"/>
              </w:rPr>
            </w:pPr>
            <w:r w:rsidRPr="00006727">
              <w:rPr>
                <w:rFonts w:ascii="Calibri" w:eastAsia="Times New Roman" w:hAnsi="Calibri" w:cs="Calibri"/>
                <w:color w:val="000000"/>
              </w:rPr>
              <w:t>Inoculation</w:t>
            </w:r>
          </w:p>
        </w:tc>
        <w:tc>
          <w:tcPr>
            <w:tcW w:w="1000" w:type="pct"/>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72</w:t>
            </w:r>
          </w:p>
        </w:tc>
        <w:tc>
          <w:tcPr>
            <w:tcW w:w="1000" w:type="pct"/>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46%</w:t>
            </w:r>
          </w:p>
        </w:tc>
        <w:tc>
          <w:tcPr>
            <w:tcW w:w="1000" w:type="pct"/>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1%</w:t>
            </w:r>
          </w:p>
        </w:tc>
        <w:tc>
          <w:tcPr>
            <w:tcW w:w="1000" w:type="pct"/>
            <w:shd w:val="clear" w:color="auto" w:fill="auto"/>
            <w:noWrap/>
            <w:vAlign w:val="bottom"/>
            <w:hideMark/>
          </w:tcPr>
          <w:p w:rsidR="00B137EC" w:rsidRPr="00006727" w:rsidRDefault="00B137EC" w:rsidP="00661607">
            <w:pPr>
              <w:spacing w:after="0" w:line="240" w:lineRule="auto"/>
              <w:jc w:val="center"/>
              <w:rPr>
                <w:rFonts w:ascii="Calibri" w:eastAsia="Times New Roman" w:hAnsi="Calibri" w:cs="Calibri"/>
                <w:color w:val="000000"/>
              </w:rPr>
            </w:pPr>
            <w:r w:rsidRPr="00006727">
              <w:rPr>
                <w:rFonts w:ascii="Calibri" w:eastAsia="Times New Roman" w:hAnsi="Calibri" w:cs="Calibri"/>
                <w:color w:val="000000"/>
              </w:rPr>
              <w:t>0%</w:t>
            </w:r>
          </w:p>
        </w:tc>
      </w:tr>
    </w:tbl>
    <w:p w:rsidR="00B137EC" w:rsidRDefault="00B137EC" w:rsidP="00661607">
      <w:pPr>
        <w:pStyle w:val="NoSpacing"/>
      </w:pPr>
    </w:p>
    <w:p w:rsidR="00661607" w:rsidRDefault="00315EA9" w:rsidP="00661607">
      <w:pPr>
        <w:pStyle w:val="NoSpacing"/>
      </w:pPr>
      <w:r>
        <w:t>For i</w:t>
      </w:r>
      <w:r w:rsidR="00661607">
        <w:t xml:space="preserve">mproved management practices </w:t>
      </w:r>
      <w:r w:rsidR="00CD5A96">
        <w:t xml:space="preserve">of </w:t>
      </w:r>
      <w:r>
        <w:t xml:space="preserve">row cropping and row spacing, saving labour is the most frequently mentioned reason </w:t>
      </w:r>
      <w:r w:rsidR="00DF4D18">
        <w:t>(</w:t>
      </w:r>
      <w:r w:rsidR="00DF4D18">
        <w:fldChar w:fldCharType="begin"/>
      </w:r>
      <w:r w:rsidR="00DF4D18">
        <w:instrText xml:space="preserve"> REF _Ref327252916 \h </w:instrText>
      </w:r>
      <w:r w:rsidR="00C04DB0">
        <w:instrText xml:space="preserve"> \* MERGEFORMAT </w:instrText>
      </w:r>
      <w:r w:rsidR="00DF4D18">
        <w:fldChar w:fldCharType="separate"/>
      </w:r>
      <w:r w:rsidR="00E666F1" w:rsidRPr="00C04DB0">
        <w:t>Table 15</w:t>
      </w:r>
      <w:r w:rsidR="00DF4D18">
        <w:fldChar w:fldCharType="end"/>
      </w:r>
      <w:r w:rsidR="00DF4D18">
        <w:t>)</w:t>
      </w:r>
      <w:r>
        <w:t xml:space="preserve">. </w:t>
      </w:r>
      <w:r w:rsidR="00E22809">
        <w:t xml:space="preserve">This is interesting, since initially this type of planting is more labour intensive than broadcasting and it only reduces labour for weeding. </w:t>
      </w:r>
      <w:r w:rsidR="00FC4473">
        <w:t>But</w:t>
      </w:r>
      <w:r w:rsidR="00E22809">
        <w:t xml:space="preserve"> for these farmers</w:t>
      </w:r>
      <w:r w:rsidR="00FC4473">
        <w:t>,</w:t>
      </w:r>
      <w:r w:rsidR="00E22809">
        <w:t xml:space="preserve"> the advantages during weeding outweigh the increased labour demand during planting. </w:t>
      </w:r>
      <w:r w:rsidR="008957C9">
        <w:t>Improved grain quality is also mentioned as a reason for practicing r</w:t>
      </w:r>
      <w:r w:rsidR="00E22809">
        <w:t>ow cropping and row spacing</w:t>
      </w:r>
      <w:r>
        <w:t xml:space="preserve">. Timely planting is mostly practiced because it gives higher yields. There were no reasons mentioned for crop rotation. </w:t>
      </w:r>
    </w:p>
    <w:p w:rsidR="00661607" w:rsidRPr="001774DD" w:rsidRDefault="00661607" w:rsidP="00661607">
      <w:pPr>
        <w:pStyle w:val="NoSpacing"/>
      </w:pPr>
    </w:p>
    <w:p w:rsidR="00B137EC" w:rsidRPr="003D418B" w:rsidRDefault="00B137EC" w:rsidP="003D418B">
      <w:pPr>
        <w:pStyle w:val="NoSpacing"/>
        <w:rPr>
          <w:b/>
          <w:bCs/>
          <w:color w:val="4F81BD" w:themeColor="accent1"/>
          <w:sz w:val="18"/>
          <w:szCs w:val="18"/>
        </w:rPr>
      </w:pPr>
      <w:bookmarkStart w:id="26" w:name="_Ref327252916"/>
      <w:r w:rsidRPr="003D418B">
        <w:rPr>
          <w:b/>
          <w:bCs/>
          <w:color w:val="4F81BD" w:themeColor="accent1"/>
          <w:sz w:val="18"/>
          <w:szCs w:val="18"/>
        </w:rPr>
        <w:t xml:space="preserve">Table </w:t>
      </w:r>
      <w:r w:rsidRPr="003D418B">
        <w:rPr>
          <w:b/>
          <w:bCs/>
          <w:color w:val="4F81BD" w:themeColor="accent1"/>
          <w:sz w:val="18"/>
          <w:szCs w:val="18"/>
        </w:rPr>
        <w:fldChar w:fldCharType="begin"/>
      </w:r>
      <w:r w:rsidRPr="003D418B">
        <w:rPr>
          <w:b/>
          <w:bCs/>
          <w:color w:val="4F81BD" w:themeColor="accent1"/>
          <w:sz w:val="18"/>
          <w:szCs w:val="18"/>
        </w:rPr>
        <w:instrText xml:space="preserve"> SEQ Table \* ARABIC </w:instrText>
      </w:r>
      <w:r w:rsidRPr="003D418B">
        <w:rPr>
          <w:b/>
          <w:bCs/>
          <w:color w:val="4F81BD" w:themeColor="accent1"/>
          <w:sz w:val="18"/>
          <w:szCs w:val="18"/>
        </w:rPr>
        <w:fldChar w:fldCharType="separate"/>
      </w:r>
      <w:r w:rsidR="00E666F1">
        <w:rPr>
          <w:b/>
          <w:bCs/>
          <w:noProof/>
          <w:color w:val="4F81BD" w:themeColor="accent1"/>
          <w:sz w:val="18"/>
          <w:szCs w:val="18"/>
        </w:rPr>
        <w:t>15</w:t>
      </w:r>
      <w:r w:rsidRPr="003D418B">
        <w:rPr>
          <w:b/>
          <w:bCs/>
          <w:color w:val="4F81BD" w:themeColor="accent1"/>
          <w:sz w:val="18"/>
          <w:szCs w:val="18"/>
        </w:rPr>
        <w:fldChar w:fldCharType="end"/>
      </w:r>
      <w:bookmarkEnd w:id="26"/>
      <w:r w:rsidRPr="003D418B">
        <w:rPr>
          <w:b/>
          <w:bCs/>
          <w:color w:val="4F81BD" w:themeColor="accent1"/>
          <w:sz w:val="18"/>
          <w:szCs w:val="18"/>
        </w:rPr>
        <w:t>: Reasons for use of management practices</w:t>
      </w:r>
    </w:p>
    <w:tbl>
      <w:tblPr>
        <w:tblW w:w="5000" w:type="pct"/>
        <w:tblBorders>
          <w:top w:val="single" w:sz="4" w:space="0" w:color="auto"/>
          <w:bottom w:val="single" w:sz="4" w:space="0" w:color="auto"/>
        </w:tblBorders>
        <w:tblLook w:val="04A0" w:firstRow="1" w:lastRow="0" w:firstColumn="1" w:lastColumn="0" w:noHBand="0" w:noVBand="1"/>
      </w:tblPr>
      <w:tblGrid>
        <w:gridCol w:w="1925"/>
        <w:gridCol w:w="1925"/>
        <w:gridCol w:w="1924"/>
        <w:gridCol w:w="1924"/>
        <w:gridCol w:w="1924"/>
      </w:tblGrid>
      <w:tr w:rsidR="00B137EC" w:rsidRPr="001774DD" w:rsidTr="00661607">
        <w:trPr>
          <w:trHeight w:val="300"/>
        </w:trPr>
        <w:tc>
          <w:tcPr>
            <w:tcW w:w="1000" w:type="pct"/>
            <w:tcBorders>
              <w:top w:val="single" w:sz="4" w:space="0" w:color="auto"/>
              <w:bottom w:val="single" w:sz="4" w:space="0" w:color="auto"/>
            </w:tcBorders>
            <w:shd w:val="clear" w:color="auto" w:fill="auto"/>
            <w:noWrap/>
            <w:vAlign w:val="bottom"/>
            <w:hideMark/>
          </w:tcPr>
          <w:p w:rsidR="00B137EC" w:rsidRPr="001774DD" w:rsidRDefault="00B137EC" w:rsidP="00661607">
            <w:pPr>
              <w:spacing w:after="0" w:line="240" w:lineRule="auto"/>
              <w:rPr>
                <w:rFonts w:ascii="Calibri" w:eastAsia="Times New Roman" w:hAnsi="Calibri" w:cs="Calibri"/>
                <w:b/>
                <w:bCs/>
                <w:color w:val="000000"/>
              </w:rPr>
            </w:pPr>
          </w:p>
        </w:tc>
        <w:tc>
          <w:tcPr>
            <w:tcW w:w="1000" w:type="pct"/>
            <w:tcBorders>
              <w:top w:val="single" w:sz="4" w:space="0" w:color="auto"/>
              <w:bottom w:val="single" w:sz="4" w:space="0" w:color="auto"/>
            </w:tcBorders>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N</w:t>
            </w:r>
          </w:p>
        </w:tc>
        <w:tc>
          <w:tcPr>
            <w:tcW w:w="1000" w:type="pct"/>
            <w:tcBorders>
              <w:top w:val="single" w:sz="4" w:space="0" w:color="auto"/>
              <w:bottom w:val="single" w:sz="4" w:space="0" w:color="auto"/>
            </w:tcBorders>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higher yield</w:t>
            </w:r>
          </w:p>
        </w:tc>
        <w:tc>
          <w:tcPr>
            <w:tcW w:w="1000" w:type="pct"/>
            <w:tcBorders>
              <w:top w:val="single" w:sz="4" w:space="0" w:color="auto"/>
              <w:bottom w:val="single" w:sz="4" w:space="0" w:color="auto"/>
            </w:tcBorders>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grain quality</w:t>
            </w:r>
          </w:p>
        </w:tc>
        <w:tc>
          <w:tcPr>
            <w:tcW w:w="1000" w:type="pct"/>
            <w:tcBorders>
              <w:top w:val="single" w:sz="4" w:space="0" w:color="auto"/>
              <w:bottom w:val="single" w:sz="4" w:space="0" w:color="auto"/>
            </w:tcBorders>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saves labour</w:t>
            </w:r>
          </w:p>
        </w:tc>
      </w:tr>
      <w:tr w:rsidR="00B137EC" w:rsidRPr="001774DD" w:rsidTr="00661607">
        <w:trPr>
          <w:trHeight w:val="300"/>
        </w:trPr>
        <w:tc>
          <w:tcPr>
            <w:tcW w:w="1000" w:type="pct"/>
            <w:tcBorders>
              <w:top w:val="single" w:sz="4" w:space="0" w:color="auto"/>
            </w:tcBorders>
            <w:shd w:val="clear" w:color="auto" w:fill="auto"/>
            <w:noWrap/>
            <w:vAlign w:val="bottom"/>
            <w:hideMark/>
          </w:tcPr>
          <w:p w:rsidR="00B137EC" w:rsidRPr="001774DD" w:rsidRDefault="00B137EC" w:rsidP="00661607">
            <w:pPr>
              <w:spacing w:after="0" w:line="240" w:lineRule="auto"/>
              <w:rPr>
                <w:rFonts w:ascii="Calibri" w:eastAsia="Times New Roman" w:hAnsi="Calibri" w:cs="Calibri"/>
                <w:color w:val="000000"/>
              </w:rPr>
            </w:pPr>
            <w:r w:rsidRPr="001774DD">
              <w:rPr>
                <w:rFonts w:ascii="Calibri" w:eastAsia="Times New Roman" w:hAnsi="Calibri" w:cs="Calibri"/>
                <w:color w:val="000000"/>
              </w:rPr>
              <w:t>Crop rotation</w:t>
            </w:r>
          </w:p>
        </w:tc>
        <w:tc>
          <w:tcPr>
            <w:tcW w:w="1000" w:type="pct"/>
            <w:tcBorders>
              <w:top w:val="single" w:sz="4" w:space="0" w:color="auto"/>
            </w:tcBorders>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3</w:t>
            </w:r>
          </w:p>
        </w:tc>
        <w:tc>
          <w:tcPr>
            <w:tcW w:w="1000" w:type="pct"/>
            <w:tcBorders>
              <w:top w:val="single" w:sz="4" w:space="0" w:color="auto"/>
            </w:tcBorders>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0%</w:t>
            </w:r>
          </w:p>
        </w:tc>
        <w:tc>
          <w:tcPr>
            <w:tcW w:w="1000" w:type="pct"/>
            <w:tcBorders>
              <w:top w:val="single" w:sz="4" w:space="0" w:color="auto"/>
            </w:tcBorders>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0%</w:t>
            </w:r>
          </w:p>
        </w:tc>
        <w:tc>
          <w:tcPr>
            <w:tcW w:w="1000" w:type="pct"/>
            <w:tcBorders>
              <w:top w:val="single" w:sz="4" w:space="0" w:color="auto"/>
            </w:tcBorders>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0%</w:t>
            </w:r>
          </w:p>
        </w:tc>
      </w:tr>
      <w:tr w:rsidR="00B137EC" w:rsidRPr="001774DD" w:rsidTr="00661607">
        <w:trPr>
          <w:trHeight w:val="300"/>
        </w:trPr>
        <w:tc>
          <w:tcPr>
            <w:tcW w:w="1000" w:type="pct"/>
            <w:shd w:val="clear" w:color="auto" w:fill="auto"/>
            <w:noWrap/>
            <w:vAlign w:val="bottom"/>
            <w:hideMark/>
          </w:tcPr>
          <w:p w:rsidR="00B137EC" w:rsidRPr="001774DD" w:rsidRDefault="00B137EC" w:rsidP="00661607">
            <w:pPr>
              <w:spacing w:after="0" w:line="240" w:lineRule="auto"/>
              <w:rPr>
                <w:rFonts w:ascii="Calibri" w:eastAsia="Times New Roman" w:hAnsi="Calibri" w:cs="Calibri"/>
                <w:color w:val="000000"/>
              </w:rPr>
            </w:pPr>
            <w:r w:rsidRPr="001774DD">
              <w:rPr>
                <w:rFonts w:ascii="Calibri" w:eastAsia="Times New Roman" w:hAnsi="Calibri" w:cs="Calibri"/>
                <w:color w:val="000000"/>
              </w:rPr>
              <w:t>Row cropping</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163</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1%</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10%</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47%</w:t>
            </w:r>
          </w:p>
        </w:tc>
      </w:tr>
      <w:tr w:rsidR="00B137EC" w:rsidRPr="001774DD" w:rsidTr="00661607">
        <w:trPr>
          <w:trHeight w:val="300"/>
        </w:trPr>
        <w:tc>
          <w:tcPr>
            <w:tcW w:w="1000" w:type="pct"/>
            <w:shd w:val="clear" w:color="auto" w:fill="auto"/>
            <w:noWrap/>
            <w:vAlign w:val="bottom"/>
            <w:hideMark/>
          </w:tcPr>
          <w:p w:rsidR="00B137EC" w:rsidRPr="001774DD" w:rsidRDefault="00B137EC" w:rsidP="00661607">
            <w:pPr>
              <w:spacing w:after="0" w:line="240" w:lineRule="auto"/>
              <w:rPr>
                <w:rFonts w:ascii="Calibri" w:eastAsia="Times New Roman" w:hAnsi="Calibri" w:cs="Calibri"/>
                <w:color w:val="000000"/>
              </w:rPr>
            </w:pPr>
            <w:r w:rsidRPr="001774DD">
              <w:rPr>
                <w:rFonts w:ascii="Calibri" w:eastAsia="Times New Roman" w:hAnsi="Calibri" w:cs="Calibri"/>
                <w:color w:val="000000"/>
              </w:rPr>
              <w:t>Row spacing</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44</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2%</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61%</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77%</w:t>
            </w:r>
          </w:p>
        </w:tc>
      </w:tr>
      <w:tr w:rsidR="00B137EC" w:rsidRPr="001774DD" w:rsidTr="00661607">
        <w:trPr>
          <w:trHeight w:val="300"/>
        </w:trPr>
        <w:tc>
          <w:tcPr>
            <w:tcW w:w="1000" w:type="pct"/>
            <w:shd w:val="clear" w:color="auto" w:fill="auto"/>
            <w:noWrap/>
            <w:vAlign w:val="bottom"/>
            <w:hideMark/>
          </w:tcPr>
          <w:p w:rsidR="00B137EC" w:rsidRPr="001774DD" w:rsidRDefault="00B137EC" w:rsidP="00661607">
            <w:pPr>
              <w:spacing w:after="0" w:line="240" w:lineRule="auto"/>
              <w:rPr>
                <w:rFonts w:ascii="Calibri" w:eastAsia="Times New Roman" w:hAnsi="Calibri" w:cs="Calibri"/>
                <w:color w:val="000000"/>
              </w:rPr>
            </w:pPr>
            <w:r w:rsidRPr="001774DD">
              <w:rPr>
                <w:rFonts w:ascii="Calibri" w:eastAsia="Times New Roman" w:hAnsi="Calibri" w:cs="Calibri"/>
                <w:color w:val="000000"/>
              </w:rPr>
              <w:t>Timely planting</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68</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22%</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4%</w:t>
            </w:r>
          </w:p>
        </w:tc>
        <w:tc>
          <w:tcPr>
            <w:tcW w:w="1000" w:type="pct"/>
            <w:shd w:val="clear" w:color="auto" w:fill="auto"/>
            <w:noWrap/>
            <w:vAlign w:val="bottom"/>
            <w:hideMark/>
          </w:tcPr>
          <w:p w:rsidR="00B137EC" w:rsidRPr="001774DD" w:rsidRDefault="00B137EC" w:rsidP="00661607">
            <w:pPr>
              <w:spacing w:after="0" w:line="240" w:lineRule="auto"/>
              <w:jc w:val="center"/>
              <w:rPr>
                <w:rFonts w:ascii="Calibri" w:eastAsia="Times New Roman" w:hAnsi="Calibri" w:cs="Calibri"/>
                <w:color w:val="000000"/>
              </w:rPr>
            </w:pPr>
            <w:r w:rsidRPr="001774DD">
              <w:rPr>
                <w:rFonts w:ascii="Calibri" w:eastAsia="Times New Roman" w:hAnsi="Calibri" w:cs="Calibri"/>
                <w:color w:val="000000"/>
              </w:rPr>
              <w:t>0%</w:t>
            </w:r>
          </w:p>
        </w:tc>
      </w:tr>
    </w:tbl>
    <w:p w:rsidR="00B02DED" w:rsidRDefault="00B02DED" w:rsidP="001C3633">
      <w:pPr>
        <w:pStyle w:val="NoSpacing"/>
      </w:pPr>
    </w:p>
    <w:p w:rsidR="00CC6DAB" w:rsidRDefault="00CC6DAB" w:rsidP="00CC6DAB">
      <w:pPr>
        <w:pStyle w:val="Heading4"/>
      </w:pPr>
      <w:r>
        <w:t>Conclusions</w:t>
      </w:r>
    </w:p>
    <w:p w:rsidR="00770AC7" w:rsidRDefault="00A353A6" w:rsidP="00CC6DAB">
      <w:r>
        <w:t xml:space="preserve">Results of this survey show that 97% of the farmers in this survey grow legumes, on an average of 0.88 ha. </w:t>
      </w:r>
      <w:r w:rsidR="00770AC7">
        <w:t xml:space="preserve">The farmers that do not grow legumes do not have land available for legumes or </w:t>
      </w:r>
      <w:r w:rsidR="00FA067A">
        <w:t xml:space="preserve">indicate </w:t>
      </w:r>
      <w:r w:rsidR="00770AC7">
        <w:t>their land is not suitable to grow legumes. The socio-economic status and land size of these farmers is lower than average.</w:t>
      </w:r>
    </w:p>
    <w:p w:rsidR="00AA7921" w:rsidRDefault="00A353A6" w:rsidP="00CC6DAB">
      <w:r>
        <w:lastRenderedPageBreak/>
        <w:t>Bush bean and climbing bean are the most popular legumes</w:t>
      </w:r>
      <w:r w:rsidR="00770AC7">
        <w:t xml:space="preserve"> in Rwanda</w:t>
      </w:r>
      <w:r>
        <w:t xml:space="preserve">, but there are </w:t>
      </w:r>
      <w:r w:rsidR="00770AC7">
        <w:t xml:space="preserve">strong </w:t>
      </w:r>
      <w:r>
        <w:t xml:space="preserve">regional differences. In </w:t>
      </w:r>
      <w:proofErr w:type="spellStart"/>
      <w:r>
        <w:t>Bugesera</w:t>
      </w:r>
      <w:proofErr w:type="spellEnd"/>
      <w:r>
        <w:t xml:space="preserve"> and </w:t>
      </w:r>
      <w:proofErr w:type="spellStart"/>
      <w:r>
        <w:t>Kayonz</w:t>
      </w:r>
      <w:r w:rsidR="00F96B9D">
        <w:t>a</w:t>
      </w:r>
      <w:proofErr w:type="spellEnd"/>
      <w:r w:rsidR="00F96B9D">
        <w:t xml:space="preserve"> farmers mainly grow bush bean</w:t>
      </w:r>
      <w:r>
        <w:t xml:space="preserve"> </w:t>
      </w:r>
      <w:r w:rsidR="00F96B9D">
        <w:t>and i</w:t>
      </w:r>
      <w:r>
        <w:t xml:space="preserve">n </w:t>
      </w:r>
      <w:proofErr w:type="spellStart"/>
      <w:r>
        <w:t>Burera</w:t>
      </w:r>
      <w:proofErr w:type="spellEnd"/>
      <w:r>
        <w:t xml:space="preserve"> and </w:t>
      </w:r>
      <w:proofErr w:type="spellStart"/>
      <w:r>
        <w:t>Gakenke</w:t>
      </w:r>
      <w:proofErr w:type="spellEnd"/>
      <w:r>
        <w:t xml:space="preserve"> climbing bean is the most popular legume. In </w:t>
      </w:r>
      <w:proofErr w:type="spellStart"/>
      <w:r>
        <w:t>Kamonyi</w:t>
      </w:r>
      <w:proofErr w:type="spellEnd"/>
      <w:r>
        <w:t xml:space="preserve">, farmers grow a greater diversity of legumes, which is probably also be related to the larger farm sizes in this region. </w:t>
      </w:r>
      <w:r w:rsidR="00AA7921">
        <w:t xml:space="preserve">Bush bean and groundnut are mainly grown in intercropping, while most farmers grow climbing bean and soybean as </w:t>
      </w:r>
      <w:proofErr w:type="spellStart"/>
      <w:r w:rsidR="00AA7921">
        <w:t>monocrops</w:t>
      </w:r>
      <w:proofErr w:type="spellEnd"/>
      <w:r w:rsidR="00AA7921">
        <w:t xml:space="preserve">. </w:t>
      </w:r>
    </w:p>
    <w:p w:rsidR="00AA7921" w:rsidRDefault="00AA7921" w:rsidP="00AA7921">
      <w:r>
        <w:t xml:space="preserve">The use of inputs is highest in climbing beans, with organic fertilizer applied on 97% of the fields, and synthetic fertilizer on 68%. </w:t>
      </w:r>
      <w:r w:rsidR="00F96B9D">
        <w:t xml:space="preserve">In </w:t>
      </w:r>
      <w:r>
        <w:t xml:space="preserve">soybean, over 75% </w:t>
      </w:r>
      <w:r w:rsidR="00F96B9D">
        <w:t xml:space="preserve">of the fields </w:t>
      </w:r>
      <w:r>
        <w:t xml:space="preserve">received organic and 27% synthetic fertilizer. The use of synthetic fertilizer on bush bean is only 6%. Inoculants are used by only four farmers, all on soybean. </w:t>
      </w:r>
      <w:r w:rsidR="00770AC7">
        <w:t xml:space="preserve">This low percentage </w:t>
      </w:r>
      <w:r w:rsidR="00AC6076">
        <w:t>is a clear indication that the availability of inoculants should be improved.</w:t>
      </w:r>
      <w:r w:rsidR="00770AC7">
        <w:t xml:space="preserve"> </w:t>
      </w:r>
      <w:r>
        <w:t>Other N2Africa technologies</w:t>
      </w:r>
      <w:r w:rsidR="00F96B9D">
        <w:t xml:space="preserve"> frequently</w:t>
      </w:r>
      <w:r>
        <w:t xml:space="preserve"> applied include row cropping, crop rotation and </w:t>
      </w:r>
      <w:r w:rsidR="00F96B9D">
        <w:t xml:space="preserve">improved </w:t>
      </w:r>
      <w:r>
        <w:t>row spacing.</w:t>
      </w:r>
    </w:p>
    <w:p w:rsidR="00AC6076" w:rsidRPr="007F7D9C" w:rsidRDefault="00770AC7" w:rsidP="00CC6DAB">
      <w:r>
        <w:t xml:space="preserve">Land size, socio-economic status and gender </w:t>
      </w:r>
      <w:r w:rsidR="008957C9">
        <w:t xml:space="preserve">were </w:t>
      </w:r>
      <w:r>
        <w:t xml:space="preserve">all </w:t>
      </w:r>
      <w:r w:rsidR="008957C9">
        <w:t xml:space="preserve">not distinctive </w:t>
      </w:r>
      <w:r w:rsidR="005365D4">
        <w:t xml:space="preserve">for </w:t>
      </w:r>
      <w:r>
        <w:t xml:space="preserve">the choice </w:t>
      </w:r>
      <w:r w:rsidR="008957C9">
        <w:t xml:space="preserve">of </w:t>
      </w:r>
      <w:r>
        <w:t xml:space="preserve">a particular crop or the use of inputs. The role of the farmer in the project </w:t>
      </w:r>
      <w:r w:rsidR="005365D4">
        <w:t>was</w:t>
      </w:r>
      <w:r>
        <w:t>, however. Lead farmers show</w:t>
      </w:r>
      <w:r w:rsidR="005365D4">
        <w:t>ed</w:t>
      </w:r>
      <w:r>
        <w:t xml:space="preserve"> a higher use of organic and especially synthetic fertilizer, as well as </w:t>
      </w:r>
      <w:r w:rsidR="005365D4">
        <w:t xml:space="preserve">of </w:t>
      </w:r>
      <w:r>
        <w:t xml:space="preserve">other technologies. Further analysis showed that these farmers were relatively wealthy compared to the satellite farmers. This, </w:t>
      </w:r>
      <w:r w:rsidRPr="007F7D9C">
        <w:t xml:space="preserve">together with their more intensive contact with the project, </w:t>
      </w:r>
      <w:r w:rsidR="005365D4">
        <w:t xml:space="preserve">probably </w:t>
      </w:r>
      <w:r w:rsidRPr="007F7D9C">
        <w:t>increase</w:t>
      </w:r>
      <w:r w:rsidR="005365D4">
        <w:t>s</w:t>
      </w:r>
      <w:r w:rsidRPr="007F7D9C">
        <w:t xml:space="preserve"> their ability to adopt technologies.</w:t>
      </w:r>
    </w:p>
    <w:p w:rsidR="00CC6DAB" w:rsidRDefault="00AC6076" w:rsidP="00CC6DAB">
      <w:r w:rsidRPr="007F7D9C">
        <w:t xml:space="preserve">Unfortunately, </w:t>
      </w:r>
      <w:r w:rsidR="007F7D9C" w:rsidRPr="007F7D9C">
        <w:t xml:space="preserve">no </w:t>
      </w:r>
      <w:r w:rsidRPr="007F7D9C">
        <w:t xml:space="preserve">reasons for non-use of technologies </w:t>
      </w:r>
      <w:r w:rsidR="007F7D9C" w:rsidRPr="007F7D9C">
        <w:t>were filled</w:t>
      </w:r>
      <w:r w:rsidR="007F7D9C">
        <w:t xml:space="preserve"> in</w:t>
      </w:r>
      <w:r w:rsidR="005365D4">
        <w:t xml:space="preserve"> </w:t>
      </w:r>
      <w:r w:rsidR="005365D4" w:rsidRPr="007F7D9C">
        <w:t>in the survey</w:t>
      </w:r>
      <w:r w:rsidRPr="007F7D9C">
        <w:t xml:space="preserve">. Farmers </w:t>
      </w:r>
      <w:r w:rsidR="007F7D9C" w:rsidRPr="007F7D9C">
        <w:t xml:space="preserve">who do use the </w:t>
      </w:r>
      <w:r w:rsidRPr="007F7D9C">
        <w:t>technologies appreciate</w:t>
      </w:r>
      <w:r w:rsidR="007F7D9C" w:rsidRPr="007F7D9C">
        <w:t xml:space="preserve"> the higher yields </w:t>
      </w:r>
      <w:r w:rsidR="007F7D9C">
        <w:t xml:space="preserve">obtained by new </w:t>
      </w:r>
      <w:r w:rsidR="007F7D9C" w:rsidRPr="007F7D9C">
        <w:t xml:space="preserve">varieties </w:t>
      </w:r>
      <w:r w:rsidR="007F7D9C">
        <w:t xml:space="preserve">or </w:t>
      </w:r>
      <w:r w:rsidR="007F7D9C" w:rsidRPr="007F7D9C">
        <w:t>inputs</w:t>
      </w:r>
      <w:r w:rsidR="007F7D9C">
        <w:t xml:space="preserve">, </w:t>
      </w:r>
      <w:r w:rsidR="007F7D9C" w:rsidRPr="007F7D9C">
        <w:t xml:space="preserve">and labour savings </w:t>
      </w:r>
      <w:r w:rsidR="007F7D9C">
        <w:t>from improved management practices</w:t>
      </w:r>
      <w:r w:rsidR="007F7D9C" w:rsidRPr="007F7D9C">
        <w:t>.</w:t>
      </w:r>
    </w:p>
    <w:p w:rsidR="00CC6DAB" w:rsidRDefault="00CC6DAB" w:rsidP="00CC6DAB"/>
    <w:p w:rsidR="00AC6076" w:rsidRPr="00CC6DAB" w:rsidRDefault="00AC6076" w:rsidP="00CC6DAB">
      <w:pPr>
        <w:sectPr w:rsidR="00AC6076" w:rsidRPr="00CC6DAB" w:rsidSect="001774DD">
          <w:pgSz w:w="12240" w:h="15840"/>
          <w:pgMar w:top="1417" w:right="1417" w:bottom="1417" w:left="1417" w:header="708" w:footer="708" w:gutter="0"/>
          <w:cols w:space="708"/>
          <w:docGrid w:linePitch="360"/>
        </w:sectPr>
      </w:pPr>
    </w:p>
    <w:p w:rsidR="008618F5" w:rsidRDefault="00A263CE" w:rsidP="00A263CE">
      <w:pPr>
        <w:pStyle w:val="Heading2"/>
      </w:pPr>
      <w:bookmarkStart w:id="27" w:name="_Ref326933012"/>
      <w:bookmarkStart w:id="28" w:name="_Ref327974584"/>
      <w:r>
        <w:lastRenderedPageBreak/>
        <w:t xml:space="preserve">Annex </w:t>
      </w:r>
      <w:fldSimple w:instr=" SEQ Annex \* ARABIC ">
        <w:r w:rsidR="00E666F1">
          <w:rPr>
            <w:noProof/>
          </w:rPr>
          <w:t>1</w:t>
        </w:r>
      </w:fldSimple>
      <w:bookmarkEnd w:id="27"/>
      <w:r w:rsidR="008400A9">
        <w:t xml:space="preserve">: </w:t>
      </w:r>
      <w:bookmarkStart w:id="29" w:name="_Ref326932991"/>
      <w:r w:rsidR="008618F5">
        <w:t>Socio-economic score</w:t>
      </w:r>
      <w:bookmarkEnd w:id="28"/>
      <w:bookmarkEnd w:id="29"/>
    </w:p>
    <w:p w:rsidR="00CD5A96" w:rsidRDefault="008E7762" w:rsidP="008618F5">
      <w:pPr>
        <w:pStyle w:val="NoSpacing"/>
      </w:pPr>
      <w:r w:rsidRPr="00CD5A96">
        <w:t>The</w:t>
      </w:r>
      <w:r w:rsidR="00CD5A96">
        <w:t xml:space="preserve"> use </w:t>
      </w:r>
      <w:r w:rsidRPr="00CD5A96">
        <w:t xml:space="preserve">survey included some questions that give an indication of the socio-economic status of the farmers interviewed. These are land size, one of the family members </w:t>
      </w:r>
      <w:r w:rsidR="008618F5" w:rsidRPr="00CD5A96">
        <w:t>working on other people’s land</w:t>
      </w:r>
      <w:r w:rsidRPr="00CD5A96">
        <w:t xml:space="preserve">, and being able to hire labour to work on their own field. A fourth question considering the use of inputs was also asked, but this question was answered with ‘yes’ for all farmers, except for farmers in </w:t>
      </w:r>
      <w:proofErr w:type="spellStart"/>
      <w:r w:rsidRPr="00CD5A96">
        <w:t>Bugesera</w:t>
      </w:r>
      <w:proofErr w:type="spellEnd"/>
      <w:r w:rsidRPr="00CD5A96">
        <w:t>. This question is therefore</w:t>
      </w:r>
      <w:r>
        <w:t xml:space="preserve"> not distinguishing within any of the districts. The </w:t>
      </w:r>
      <w:r w:rsidR="00CD5A96">
        <w:t xml:space="preserve">sum of the first </w:t>
      </w:r>
      <w:r>
        <w:t xml:space="preserve">three socio-economic indicators </w:t>
      </w:r>
      <w:r w:rsidR="00CD5A96">
        <w:t xml:space="preserve">was calculated to get </w:t>
      </w:r>
      <w:r>
        <w:t>a socio-economic score</w:t>
      </w:r>
      <w:r w:rsidR="00FF0304">
        <w:t>. The higher the score, the wealthier the household is considered to be</w:t>
      </w:r>
      <w:r w:rsidR="00CD5A96">
        <w:t>:</w:t>
      </w:r>
    </w:p>
    <w:p w:rsidR="00CD5A96" w:rsidRDefault="00FF0304" w:rsidP="00CD5A96">
      <w:pPr>
        <w:pStyle w:val="NoSpacing"/>
        <w:numPr>
          <w:ilvl w:val="0"/>
          <w:numId w:val="2"/>
        </w:numPr>
      </w:pPr>
      <w:r>
        <w:t>working on other people’s land</w:t>
      </w:r>
      <w:r w:rsidR="00CD5A96">
        <w:t>:</w:t>
      </w:r>
      <w:r>
        <w:t xml:space="preserve"> yes=0 and no=1; </w:t>
      </w:r>
    </w:p>
    <w:p w:rsidR="00CD5A96" w:rsidRDefault="00FF0304" w:rsidP="00CD5A96">
      <w:pPr>
        <w:pStyle w:val="NoSpacing"/>
        <w:numPr>
          <w:ilvl w:val="0"/>
          <w:numId w:val="2"/>
        </w:numPr>
      </w:pPr>
      <w:r>
        <w:t>hiring labour</w:t>
      </w:r>
      <w:r w:rsidR="00CD5A96">
        <w:t>:</w:t>
      </w:r>
      <w:r>
        <w:t xml:space="preserve"> yes=1 and no=0</w:t>
      </w:r>
      <w:r w:rsidR="00CD5A96">
        <w:t>;</w:t>
      </w:r>
    </w:p>
    <w:p w:rsidR="008618F5" w:rsidRDefault="00CD5A96" w:rsidP="00CD5A96">
      <w:pPr>
        <w:pStyle w:val="NoSpacing"/>
        <w:numPr>
          <w:ilvl w:val="0"/>
          <w:numId w:val="2"/>
        </w:numPr>
      </w:pPr>
      <w:proofErr w:type="gramStart"/>
      <w:r>
        <w:t>f</w:t>
      </w:r>
      <w:r w:rsidR="008E7762">
        <w:t>armers</w:t>
      </w:r>
      <w:proofErr w:type="gramEnd"/>
      <w:r w:rsidR="008E7762">
        <w:t xml:space="preserve">’ land size differed between the districts. In </w:t>
      </w:r>
      <w:proofErr w:type="spellStart"/>
      <w:r w:rsidR="008E7762">
        <w:t>Kamonyi</w:t>
      </w:r>
      <w:proofErr w:type="spellEnd"/>
      <w:r w:rsidR="008E7762">
        <w:t xml:space="preserve">, generally, farm sizes were much larger than in the other districts, and hence a small farmer in this district would be classified as a big farmer in another. Therefore, </w:t>
      </w:r>
      <w:r w:rsidR="00FF0304">
        <w:t>different class sizes were distinguished for each of the districts (Table A1).</w:t>
      </w:r>
    </w:p>
    <w:p w:rsidR="008618F5" w:rsidRDefault="008618F5" w:rsidP="008618F5">
      <w:pPr>
        <w:pStyle w:val="NoSpacing"/>
        <w:rPr>
          <w:b/>
        </w:rPr>
      </w:pPr>
    </w:p>
    <w:p w:rsidR="003A70BD" w:rsidRPr="008618F5" w:rsidRDefault="00FF0304" w:rsidP="008618F5">
      <w:pPr>
        <w:pStyle w:val="NoSpacing"/>
        <w:rPr>
          <w:b/>
        </w:rPr>
      </w:pPr>
      <w:r>
        <w:rPr>
          <w:b/>
        </w:rPr>
        <w:t xml:space="preserve">Table A1: </w:t>
      </w:r>
      <w:r w:rsidR="008400A9" w:rsidRPr="008618F5">
        <w:rPr>
          <w:b/>
        </w:rPr>
        <w:t xml:space="preserve">Categories for land </w:t>
      </w:r>
      <w:r w:rsidR="008E7762">
        <w:rPr>
          <w:b/>
        </w:rPr>
        <w:t>size</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3"/>
        <w:gridCol w:w="1203"/>
        <w:gridCol w:w="1203"/>
        <w:gridCol w:w="1203"/>
        <w:gridCol w:w="1203"/>
        <w:gridCol w:w="1203"/>
        <w:gridCol w:w="1203"/>
        <w:gridCol w:w="1201"/>
        <w:gridCol w:w="1201"/>
        <w:gridCol w:w="1201"/>
        <w:gridCol w:w="1198"/>
      </w:tblGrid>
      <w:tr w:rsidR="003A70BD" w:rsidTr="008400A9">
        <w:tc>
          <w:tcPr>
            <w:tcW w:w="455" w:type="pct"/>
            <w:tcBorders>
              <w:top w:val="single" w:sz="4" w:space="0" w:color="auto"/>
              <w:bottom w:val="nil"/>
            </w:tcBorders>
          </w:tcPr>
          <w:p w:rsidR="003A70BD" w:rsidRDefault="003A70BD" w:rsidP="003A70BD">
            <w:pPr>
              <w:jc w:val="center"/>
            </w:pPr>
          </w:p>
        </w:tc>
        <w:tc>
          <w:tcPr>
            <w:tcW w:w="910" w:type="pct"/>
            <w:gridSpan w:val="2"/>
            <w:tcBorders>
              <w:top w:val="single" w:sz="4" w:space="0" w:color="auto"/>
              <w:bottom w:val="nil"/>
            </w:tcBorders>
          </w:tcPr>
          <w:p w:rsidR="003A70BD" w:rsidRDefault="003A70BD" w:rsidP="003A70BD">
            <w:pPr>
              <w:jc w:val="center"/>
            </w:pPr>
            <w:proofErr w:type="spellStart"/>
            <w:r>
              <w:t>Bugesera</w:t>
            </w:r>
            <w:proofErr w:type="spellEnd"/>
          </w:p>
        </w:tc>
        <w:tc>
          <w:tcPr>
            <w:tcW w:w="910" w:type="pct"/>
            <w:gridSpan w:val="2"/>
            <w:tcBorders>
              <w:top w:val="single" w:sz="4" w:space="0" w:color="auto"/>
              <w:bottom w:val="nil"/>
            </w:tcBorders>
          </w:tcPr>
          <w:p w:rsidR="003A70BD" w:rsidRPr="00712F29" w:rsidRDefault="003A70BD" w:rsidP="003A70BD">
            <w:pPr>
              <w:jc w:val="center"/>
              <w:rPr>
                <w:rFonts w:ascii="Calibri" w:eastAsia="Times New Roman" w:hAnsi="Calibri" w:cs="Calibri"/>
                <w:color w:val="000000"/>
              </w:rPr>
            </w:pPr>
            <w:proofErr w:type="spellStart"/>
            <w:r w:rsidRPr="00712F29">
              <w:rPr>
                <w:rFonts w:ascii="Calibri" w:eastAsia="Times New Roman" w:hAnsi="Calibri" w:cs="Calibri"/>
                <w:color w:val="000000"/>
              </w:rPr>
              <w:t>Burera</w:t>
            </w:r>
            <w:proofErr w:type="spellEnd"/>
          </w:p>
        </w:tc>
        <w:tc>
          <w:tcPr>
            <w:tcW w:w="910" w:type="pct"/>
            <w:gridSpan w:val="2"/>
            <w:tcBorders>
              <w:top w:val="single" w:sz="4" w:space="0" w:color="auto"/>
              <w:bottom w:val="nil"/>
            </w:tcBorders>
          </w:tcPr>
          <w:p w:rsidR="003A70BD" w:rsidRDefault="003A70BD" w:rsidP="003A70BD">
            <w:pPr>
              <w:jc w:val="center"/>
            </w:pPr>
            <w:proofErr w:type="spellStart"/>
            <w:r w:rsidRPr="00712F29">
              <w:rPr>
                <w:rFonts w:ascii="Calibri" w:eastAsia="Times New Roman" w:hAnsi="Calibri" w:cs="Calibri"/>
                <w:color w:val="000000"/>
              </w:rPr>
              <w:t>Gakenke</w:t>
            </w:r>
            <w:proofErr w:type="spellEnd"/>
          </w:p>
        </w:tc>
        <w:tc>
          <w:tcPr>
            <w:tcW w:w="908" w:type="pct"/>
            <w:gridSpan w:val="2"/>
            <w:tcBorders>
              <w:top w:val="single" w:sz="4" w:space="0" w:color="auto"/>
              <w:bottom w:val="nil"/>
            </w:tcBorders>
          </w:tcPr>
          <w:p w:rsidR="003A70BD" w:rsidRDefault="003A70BD" w:rsidP="003A70BD">
            <w:pPr>
              <w:jc w:val="center"/>
            </w:pPr>
            <w:proofErr w:type="spellStart"/>
            <w:r w:rsidRPr="00712F29">
              <w:rPr>
                <w:rFonts w:ascii="Calibri" w:eastAsia="Times New Roman" w:hAnsi="Calibri" w:cs="Calibri"/>
                <w:color w:val="000000"/>
              </w:rPr>
              <w:t>Kamonyi</w:t>
            </w:r>
            <w:proofErr w:type="spellEnd"/>
          </w:p>
        </w:tc>
        <w:tc>
          <w:tcPr>
            <w:tcW w:w="907" w:type="pct"/>
            <w:gridSpan w:val="2"/>
            <w:tcBorders>
              <w:top w:val="single" w:sz="4" w:space="0" w:color="auto"/>
              <w:bottom w:val="nil"/>
            </w:tcBorders>
          </w:tcPr>
          <w:p w:rsidR="003A70BD" w:rsidRDefault="003A70BD" w:rsidP="003A70BD">
            <w:pPr>
              <w:jc w:val="center"/>
            </w:pPr>
            <w:proofErr w:type="spellStart"/>
            <w:r w:rsidRPr="00712F29">
              <w:rPr>
                <w:rFonts w:ascii="Calibri" w:eastAsia="Times New Roman" w:hAnsi="Calibri" w:cs="Calibri"/>
                <w:color w:val="000000"/>
              </w:rPr>
              <w:t>Kayonza</w:t>
            </w:r>
            <w:proofErr w:type="spellEnd"/>
          </w:p>
        </w:tc>
      </w:tr>
      <w:tr w:rsidR="003A70BD" w:rsidTr="008400A9">
        <w:tc>
          <w:tcPr>
            <w:tcW w:w="455" w:type="pct"/>
            <w:tcBorders>
              <w:top w:val="nil"/>
              <w:bottom w:val="single" w:sz="4" w:space="0" w:color="auto"/>
            </w:tcBorders>
          </w:tcPr>
          <w:p w:rsidR="003A70BD" w:rsidRDefault="003A70BD" w:rsidP="003A70BD">
            <w:pPr>
              <w:jc w:val="center"/>
              <w:rPr>
                <w:rFonts w:ascii="Calibri" w:eastAsia="Times New Roman" w:hAnsi="Calibri" w:cs="Calibri"/>
                <w:color w:val="000000"/>
              </w:rPr>
            </w:pPr>
            <w:r>
              <w:rPr>
                <w:rFonts w:ascii="Calibri" w:eastAsia="Times New Roman" w:hAnsi="Calibri" w:cs="Calibri"/>
                <w:color w:val="000000"/>
              </w:rPr>
              <w:t>Score</w:t>
            </w:r>
          </w:p>
        </w:tc>
        <w:tc>
          <w:tcPr>
            <w:tcW w:w="455" w:type="pct"/>
            <w:tcBorders>
              <w:top w:val="nil"/>
              <w:bottom w:val="single" w:sz="4" w:space="0" w:color="auto"/>
            </w:tcBorders>
          </w:tcPr>
          <w:p w:rsidR="003A70BD" w:rsidRPr="00712F29" w:rsidRDefault="008400A9" w:rsidP="008400A9">
            <w:pPr>
              <w:jc w:val="center"/>
              <w:rPr>
                <w:rFonts w:ascii="Calibri" w:eastAsia="Times New Roman" w:hAnsi="Calibri" w:cs="Calibri"/>
                <w:color w:val="000000"/>
              </w:rPr>
            </w:pPr>
            <w:r>
              <w:rPr>
                <w:rFonts w:ascii="Calibri" w:eastAsia="Times New Roman" w:hAnsi="Calibri" w:cs="Calibri"/>
                <w:color w:val="000000"/>
              </w:rPr>
              <w:t>Land area (ha)</w:t>
            </w:r>
          </w:p>
        </w:tc>
        <w:tc>
          <w:tcPr>
            <w:tcW w:w="455" w:type="pct"/>
            <w:tcBorders>
              <w:top w:val="nil"/>
              <w:bottom w:val="single" w:sz="4" w:space="0" w:color="auto"/>
            </w:tcBorders>
          </w:tcPr>
          <w:p w:rsidR="003A70BD" w:rsidRPr="00712F29" w:rsidRDefault="003A70BD" w:rsidP="008400A9">
            <w:pPr>
              <w:jc w:val="center"/>
              <w:rPr>
                <w:rFonts w:ascii="Calibri" w:eastAsia="Times New Roman" w:hAnsi="Calibri" w:cs="Calibri"/>
                <w:color w:val="000000"/>
              </w:rPr>
            </w:pPr>
            <w:r>
              <w:rPr>
                <w:rFonts w:ascii="Calibri" w:eastAsia="Times New Roman" w:hAnsi="Calibri" w:cs="Calibri"/>
                <w:color w:val="000000"/>
              </w:rPr>
              <w:t>N</w:t>
            </w:r>
          </w:p>
        </w:tc>
        <w:tc>
          <w:tcPr>
            <w:tcW w:w="455" w:type="pct"/>
            <w:tcBorders>
              <w:top w:val="nil"/>
              <w:bottom w:val="single" w:sz="4" w:space="0" w:color="auto"/>
            </w:tcBorders>
          </w:tcPr>
          <w:p w:rsidR="003A70BD" w:rsidRPr="00712F29" w:rsidRDefault="008400A9" w:rsidP="008400A9">
            <w:pPr>
              <w:jc w:val="center"/>
              <w:rPr>
                <w:rFonts w:ascii="Calibri" w:eastAsia="Times New Roman" w:hAnsi="Calibri" w:cs="Calibri"/>
                <w:color w:val="000000"/>
              </w:rPr>
            </w:pPr>
            <w:r>
              <w:rPr>
                <w:rFonts w:ascii="Calibri" w:eastAsia="Times New Roman" w:hAnsi="Calibri" w:cs="Calibri"/>
                <w:color w:val="000000"/>
              </w:rPr>
              <w:t>Land area (ha)</w:t>
            </w:r>
          </w:p>
        </w:tc>
        <w:tc>
          <w:tcPr>
            <w:tcW w:w="455" w:type="pct"/>
            <w:tcBorders>
              <w:top w:val="nil"/>
              <w:bottom w:val="single" w:sz="4" w:space="0" w:color="auto"/>
            </w:tcBorders>
          </w:tcPr>
          <w:p w:rsidR="003A70BD" w:rsidRPr="00712F29" w:rsidRDefault="003A70BD" w:rsidP="008400A9">
            <w:pPr>
              <w:jc w:val="center"/>
              <w:rPr>
                <w:rFonts w:ascii="Calibri" w:eastAsia="Times New Roman" w:hAnsi="Calibri" w:cs="Calibri"/>
                <w:color w:val="000000"/>
              </w:rPr>
            </w:pPr>
            <w:r>
              <w:rPr>
                <w:rFonts w:ascii="Calibri" w:eastAsia="Times New Roman" w:hAnsi="Calibri" w:cs="Calibri"/>
                <w:color w:val="000000"/>
              </w:rPr>
              <w:t>N</w:t>
            </w:r>
          </w:p>
        </w:tc>
        <w:tc>
          <w:tcPr>
            <w:tcW w:w="455" w:type="pct"/>
            <w:tcBorders>
              <w:top w:val="nil"/>
              <w:bottom w:val="single" w:sz="4" w:space="0" w:color="auto"/>
            </w:tcBorders>
          </w:tcPr>
          <w:p w:rsidR="003A70BD" w:rsidRPr="00712F29" w:rsidRDefault="008400A9" w:rsidP="008400A9">
            <w:pPr>
              <w:jc w:val="center"/>
              <w:rPr>
                <w:rFonts w:ascii="Calibri" w:eastAsia="Times New Roman" w:hAnsi="Calibri" w:cs="Calibri"/>
                <w:color w:val="000000"/>
              </w:rPr>
            </w:pPr>
            <w:r>
              <w:rPr>
                <w:rFonts w:ascii="Calibri" w:eastAsia="Times New Roman" w:hAnsi="Calibri" w:cs="Calibri"/>
                <w:color w:val="000000"/>
              </w:rPr>
              <w:t>Land area (ha)</w:t>
            </w:r>
          </w:p>
        </w:tc>
        <w:tc>
          <w:tcPr>
            <w:tcW w:w="455" w:type="pct"/>
            <w:tcBorders>
              <w:top w:val="nil"/>
              <w:bottom w:val="single" w:sz="4" w:space="0" w:color="auto"/>
            </w:tcBorders>
          </w:tcPr>
          <w:p w:rsidR="003A70BD" w:rsidRPr="00712F29" w:rsidRDefault="003A70BD" w:rsidP="008400A9">
            <w:pPr>
              <w:jc w:val="center"/>
              <w:rPr>
                <w:rFonts w:ascii="Calibri" w:eastAsia="Times New Roman" w:hAnsi="Calibri" w:cs="Calibri"/>
                <w:color w:val="000000"/>
              </w:rPr>
            </w:pPr>
            <w:r>
              <w:rPr>
                <w:rFonts w:ascii="Calibri" w:eastAsia="Times New Roman" w:hAnsi="Calibri" w:cs="Calibri"/>
                <w:color w:val="000000"/>
              </w:rPr>
              <w:t>N</w:t>
            </w:r>
          </w:p>
        </w:tc>
        <w:tc>
          <w:tcPr>
            <w:tcW w:w="454" w:type="pct"/>
            <w:tcBorders>
              <w:top w:val="nil"/>
              <w:bottom w:val="single" w:sz="4" w:space="0" w:color="auto"/>
            </w:tcBorders>
          </w:tcPr>
          <w:p w:rsidR="003A70BD" w:rsidRPr="00712F29" w:rsidRDefault="008400A9" w:rsidP="008400A9">
            <w:pPr>
              <w:jc w:val="center"/>
              <w:rPr>
                <w:rFonts w:ascii="Calibri" w:eastAsia="Times New Roman" w:hAnsi="Calibri" w:cs="Calibri"/>
                <w:color w:val="000000"/>
              </w:rPr>
            </w:pPr>
            <w:r>
              <w:rPr>
                <w:rFonts w:ascii="Calibri" w:eastAsia="Times New Roman" w:hAnsi="Calibri" w:cs="Calibri"/>
                <w:color w:val="000000"/>
              </w:rPr>
              <w:t>Land area (ha)</w:t>
            </w:r>
          </w:p>
        </w:tc>
        <w:tc>
          <w:tcPr>
            <w:tcW w:w="454" w:type="pct"/>
            <w:tcBorders>
              <w:top w:val="nil"/>
              <w:bottom w:val="single" w:sz="4" w:space="0" w:color="auto"/>
            </w:tcBorders>
          </w:tcPr>
          <w:p w:rsidR="003A70BD" w:rsidRPr="00712F29" w:rsidRDefault="003A70BD" w:rsidP="008400A9">
            <w:pPr>
              <w:jc w:val="center"/>
              <w:rPr>
                <w:rFonts w:ascii="Calibri" w:eastAsia="Times New Roman" w:hAnsi="Calibri" w:cs="Calibri"/>
                <w:color w:val="000000"/>
              </w:rPr>
            </w:pPr>
            <w:r>
              <w:rPr>
                <w:rFonts w:ascii="Calibri" w:eastAsia="Times New Roman" w:hAnsi="Calibri" w:cs="Calibri"/>
                <w:color w:val="000000"/>
              </w:rPr>
              <w:t>N</w:t>
            </w:r>
          </w:p>
        </w:tc>
        <w:tc>
          <w:tcPr>
            <w:tcW w:w="454" w:type="pct"/>
            <w:tcBorders>
              <w:top w:val="nil"/>
              <w:bottom w:val="single" w:sz="4" w:space="0" w:color="auto"/>
            </w:tcBorders>
          </w:tcPr>
          <w:p w:rsidR="003A70BD" w:rsidRPr="00712F29" w:rsidRDefault="008400A9" w:rsidP="008400A9">
            <w:pPr>
              <w:jc w:val="center"/>
              <w:rPr>
                <w:rFonts w:ascii="Calibri" w:eastAsia="Times New Roman" w:hAnsi="Calibri" w:cs="Calibri"/>
                <w:color w:val="000000"/>
              </w:rPr>
            </w:pPr>
            <w:r>
              <w:rPr>
                <w:rFonts w:ascii="Calibri" w:eastAsia="Times New Roman" w:hAnsi="Calibri" w:cs="Calibri"/>
                <w:color w:val="000000"/>
              </w:rPr>
              <w:t>Land area (ha)</w:t>
            </w:r>
          </w:p>
        </w:tc>
        <w:tc>
          <w:tcPr>
            <w:tcW w:w="453" w:type="pct"/>
            <w:tcBorders>
              <w:top w:val="nil"/>
              <w:bottom w:val="single" w:sz="4" w:space="0" w:color="auto"/>
            </w:tcBorders>
          </w:tcPr>
          <w:p w:rsidR="003A70BD" w:rsidRPr="00712F29" w:rsidRDefault="003A70BD" w:rsidP="008400A9">
            <w:pPr>
              <w:jc w:val="center"/>
              <w:rPr>
                <w:rFonts w:ascii="Calibri" w:eastAsia="Times New Roman" w:hAnsi="Calibri" w:cs="Calibri"/>
                <w:color w:val="000000"/>
              </w:rPr>
            </w:pPr>
            <w:r>
              <w:rPr>
                <w:rFonts w:ascii="Calibri" w:eastAsia="Times New Roman" w:hAnsi="Calibri" w:cs="Calibri"/>
                <w:color w:val="000000"/>
              </w:rPr>
              <w:t>N</w:t>
            </w:r>
          </w:p>
        </w:tc>
      </w:tr>
      <w:tr w:rsidR="00EC4E71" w:rsidTr="008400A9">
        <w:tc>
          <w:tcPr>
            <w:tcW w:w="455" w:type="pct"/>
            <w:tcBorders>
              <w:top w:val="single" w:sz="4" w:space="0" w:color="auto"/>
            </w:tcBorders>
          </w:tcPr>
          <w:p w:rsidR="00EC4E71" w:rsidRPr="00712F29" w:rsidRDefault="00EC4E71" w:rsidP="003A70BD">
            <w:pPr>
              <w:jc w:val="center"/>
              <w:rPr>
                <w:rFonts w:ascii="Calibri" w:eastAsia="Times New Roman" w:hAnsi="Calibri" w:cs="Calibri"/>
                <w:color w:val="000000"/>
              </w:rPr>
            </w:pPr>
            <w:r>
              <w:rPr>
                <w:rFonts w:ascii="Calibri" w:eastAsia="Times New Roman" w:hAnsi="Calibri" w:cs="Calibri"/>
                <w:color w:val="000000"/>
              </w:rPr>
              <w:t>0</w:t>
            </w:r>
          </w:p>
        </w:tc>
        <w:tc>
          <w:tcPr>
            <w:tcW w:w="455"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&lt;0.5</w:t>
            </w:r>
          </w:p>
        </w:tc>
        <w:tc>
          <w:tcPr>
            <w:tcW w:w="455"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28</w:t>
            </w:r>
          </w:p>
        </w:tc>
        <w:tc>
          <w:tcPr>
            <w:tcW w:w="455"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&lt;0.5</w:t>
            </w:r>
          </w:p>
        </w:tc>
        <w:tc>
          <w:tcPr>
            <w:tcW w:w="455"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15</w:t>
            </w:r>
          </w:p>
        </w:tc>
        <w:tc>
          <w:tcPr>
            <w:tcW w:w="455"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&lt;0.5</w:t>
            </w:r>
          </w:p>
        </w:tc>
        <w:tc>
          <w:tcPr>
            <w:tcW w:w="455"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16</w:t>
            </w:r>
          </w:p>
        </w:tc>
        <w:tc>
          <w:tcPr>
            <w:tcW w:w="454"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&lt;1</w:t>
            </w:r>
          </w:p>
        </w:tc>
        <w:tc>
          <w:tcPr>
            <w:tcW w:w="454"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23</w:t>
            </w:r>
          </w:p>
        </w:tc>
        <w:tc>
          <w:tcPr>
            <w:tcW w:w="454"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&lt;0.5</w:t>
            </w:r>
          </w:p>
        </w:tc>
        <w:tc>
          <w:tcPr>
            <w:tcW w:w="453" w:type="pct"/>
            <w:tcBorders>
              <w:top w:val="single" w:sz="4" w:space="0" w:color="auto"/>
            </w:tcBorders>
            <w:vAlign w:val="bottom"/>
          </w:tcPr>
          <w:p w:rsidR="00EC4E71" w:rsidRDefault="00EC4E71" w:rsidP="00EC4E71">
            <w:pPr>
              <w:jc w:val="center"/>
              <w:rPr>
                <w:rFonts w:ascii="Calibri" w:hAnsi="Calibri" w:cs="Calibri"/>
                <w:color w:val="000000"/>
              </w:rPr>
            </w:pPr>
            <w:r>
              <w:rPr>
                <w:rFonts w:ascii="Calibri" w:hAnsi="Calibri" w:cs="Calibri"/>
                <w:color w:val="000000"/>
              </w:rPr>
              <w:t>10</w:t>
            </w:r>
          </w:p>
        </w:tc>
      </w:tr>
      <w:tr w:rsidR="00EC4E71" w:rsidTr="008400A9">
        <w:tc>
          <w:tcPr>
            <w:tcW w:w="455" w:type="pct"/>
          </w:tcPr>
          <w:p w:rsidR="00EC4E71" w:rsidRPr="00712F29" w:rsidRDefault="00EC4E71" w:rsidP="00EC4E71">
            <w:pPr>
              <w:jc w:val="center"/>
              <w:rPr>
                <w:rFonts w:ascii="Calibri" w:eastAsia="Times New Roman" w:hAnsi="Calibri" w:cs="Calibri"/>
                <w:color w:val="000000"/>
              </w:rPr>
            </w:pPr>
            <w:r>
              <w:rPr>
                <w:rFonts w:ascii="Calibri" w:eastAsia="Times New Roman" w:hAnsi="Calibri" w:cs="Calibri"/>
                <w:color w:val="000000"/>
              </w:rPr>
              <w:t>0.5</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0.5-1.5</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24</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0.5</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26</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0.5-1</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20</w:t>
            </w:r>
          </w:p>
        </w:tc>
        <w:tc>
          <w:tcPr>
            <w:tcW w:w="454" w:type="pct"/>
            <w:vAlign w:val="bottom"/>
          </w:tcPr>
          <w:p w:rsidR="00EC4E71" w:rsidRDefault="00EC4E71" w:rsidP="00EC4E71">
            <w:pPr>
              <w:jc w:val="center"/>
              <w:rPr>
                <w:rFonts w:ascii="Calibri" w:hAnsi="Calibri" w:cs="Calibri"/>
                <w:color w:val="000000"/>
              </w:rPr>
            </w:pPr>
            <w:r>
              <w:rPr>
                <w:rFonts w:ascii="Calibri" w:hAnsi="Calibri" w:cs="Calibri"/>
                <w:color w:val="000000"/>
              </w:rPr>
              <w:t>1 to 2</w:t>
            </w:r>
          </w:p>
        </w:tc>
        <w:tc>
          <w:tcPr>
            <w:tcW w:w="454" w:type="pct"/>
            <w:vAlign w:val="bottom"/>
          </w:tcPr>
          <w:p w:rsidR="00EC4E71" w:rsidRDefault="00EC4E71" w:rsidP="00EC4E71">
            <w:pPr>
              <w:jc w:val="center"/>
              <w:rPr>
                <w:rFonts w:ascii="Calibri" w:hAnsi="Calibri" w:cs="Calibri"/>
                <w:color w:val="000000"/>
              </w:rPr>
            </w:pPr>
            <w:r>
              <w:rPr>
                <w:rFonts w:ascii="Calibri" w:hAnsi="Calibri" w:cs="Calibri"/>
                <w:color w:val="000000"/>
              </w:rPr>
              <w:t>24</w:t>
            </w:r>
          </w:p>
        </w:tc>
        <w:tc>
          <w:tcPr>
            <w:tcW w:w="454" w:type="pct"/>
            <w:vAlign w:val="bottom"/>
          </w:tcPr>
          <w:p w:rsidR="00EC4E71" w:rsidRDefault="00EC4E71" w:rsidP="00EC4E71">
            <w:pPr>
              <w:jc w:val="center"/>
              <w:rPr>
                <w:rFonts w:ascii="Calibri" w:hAnsi="Calibri" w:cs="Calibri"/>
                <w:color w:val="000000"/>
              </w:rPr>
            </w:pPr>
            <w:r>
              <w:rPr>
                <w:rFonts w:ascii="Calibri" w:hAnsi="Calibri" w:cs="Calibri"/>
                <w:color w:val="000000"/>
              </w:rPr>
              <w:t>0.5-1</w:t>
            </w:r>
          </w:p>
        </w:tc>
        <w:tc>
          <w:tcPr>
            <w:tcW w:w="453" w:type="pct"/>
            <w:vAlign w:val="bottom"/>
          </w:tcPr>
          <w:p w:rsidR="00EC4E71" w:rsidRDefault="00EC4E71" w:rsidP="00EC4E71">
            <w:pPr>
              <w:jc w:val="center"/>
              <w:rPr>
                <w:rFonts w:ascii="Calibri" w:hAnsi="Calibri" w:cs="Calibri"/>
                <w:color w:val="000000"/>
              </w:rPr>
            </w:pPr>
            <w:r>
              <w:rPr>
                <w:rFonts w:ascii="Calibri" w:hAnsi="Calibri" w:cs="Calibri"/>
                <w:color w:val="000000"/>
              </w:rPr>
              <w:t>37</w:t>
            </w:r>
          </w:p>
        </w:tc>
      </w:tr>
      <w:tr w:rsidR="00EC4E71" w:rsidTr="008400A9">
        <w:tc>
          <w:tcPr>
            <w:tcW w:w="455" w:type="pct"/>
          </w:tcPr>
          <w:p w:rsidR="00EC4E71" w:rsidRDefault="00EC4E71" w:rsidP="003A70BD">
            <w:pPr>
              <w:jc w:val="center"/>
              <w:rPr>
                <w:rFonts w:ascii="Calibri" w:eastAsia="Times New Roman" w:hAnsi="Calibri" w:cs="Calibri"/>
                <w:color w:val="000000"/>
              </w:rPr>
            </w:pPr>
            <w:r>
              <w:rPr>
                <w:rFonts w:ascii="Calibri" w:eastAsia="Times New Roman" w:hAnsi="Calibri" w:cs="Calibri"/>
                <w:color w:val="000000"/>
              </w:rPr>
              <w:t>1</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&gt;1.5</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7</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&gt;0.5</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19</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≥1</w:t>
            </w:r>
          </w:p>
        </w:tc>
        <w:tc>
          <w:tcPr>
            <w:tcW w:w="455" w:type="pct"/>
            <w:vAlign w:val="bottom"/>
          </w:tcPr>
          <w:p w:rsidR="00EC4E71" w:rsidRDefault="00EC4E71" w:rsidP="00EC4E71">
            <w:pPr>
              <w:jc w:val="center"/>
              <w:rPr>
                <w:rFonts w:ascii="Calibri" w:hAnsi="Calibri" w:cs="Calibri"/>
                <w:color w:val="000000"/>
              </w:rPr>
            </w:pPr>
            <w:r>
              <w:rPr>
                <w:rFonts w:ascii="Calibri" w:hAnsi="Calibri" w:cs="Calibri"/>
                <w:color w:val="000000"/>
              </w:rPr>
              <w:t>24</w:t>
            </w:r>
          </w:p>
        </w:tc>
        <w:tc>
          <w:tcPr>
            <w:tcW w:w="454" w:type="pct"/>
            <w:vAlign w:val="bottom"/>
          </w:tcPr>
          <w:p w:rsidR="00EC4E71" w:rsidRDefault="00EC4E71" w:rsidP="00EC4E71">
            <w:pPr>
              <w:jc w:val="center"/>
              <w:rPr>
                <w:rFonts w:ascii="Calibri" w:hAnsi="Calibri" w:cs="Calibri"/>
                <w:color w:val="000000"/>
              </w:rPr>
            </w:pPr>
            <w:r>
              <w:rPr>
                <w:rFonts w:ascii="Calibri" w:hAnsi="Calibri" w:cs="Calibri"/>
                <w:color w:val="000000"/>
              </w:rPr>
              <w:t>&gt;2</w:t>
            </w:r>
          </w:p>
        </w:tc>
        <w:tc>
          <w:tcPr>
            <w:tcW w:w="454" w:type="pct"/>
            <w:vAlign w:val="bottom"/>
          </w:tcPr>
          <w:p w:rsidR="00EC4E71" w:rsidRDefault="00EC4E71" w:rsidP="00EC4E71">
            <w:pPr>
              <w:jc w:val="center"/>
              <w:rPr>
                <w:rFonts w:ascii="Calibri" w:hAnsi="Calibri" w:cs="Calibri"/>
                <w:color w:val="000000"/>
              </w:rPr>
            </w:pPr>
            <w:r>
              <w:rPr>
                <w:rFonts w:ascii="Calibri" w:hAnsi="Calibri" w:cs="Calibri"/>
                <w:color w:val="000000"/>
              </w:rPr>
              <w:t>13</w:t>
            </w:r>
          </w:p>
        </w:tc>
        <w:tc>
          <w:tcPr>
            <w:tcW w:w="454" w:type="pct"/>
            <w:vAlign w:val="bottom"/>
          </w:tcPr>
          <w:p w:rsidR="00EC4E71" w:rsidRDefault="00EC4E71" w:rsidP="00EC4E71">
            <w:pPr>
              <w:jc w:val="center"/>
              <w:rPr>
                <w:rFonts w:ascii="Calibri" w:hAnsi="Calibri" w:cs="Calibri"/>
                <w:color w:val="000000"/>
              </w:rPr>
            </w:pPr>
            <w:r>
              <w:rPr>
                <w:rFonts w:ascii="Calibri" w:hAnsi="Calibri" w:cs="Calibri"/>
                <w:color w:val="000000"/>
              </w:rPr>
              <w:t>&gt;1</w:t>
            </w:r>
          </w:p>
        </w:tc>
        <w:tc>
          <w:tcPr>
            <w:tcW w:w="453" w:type="pct"/>
            <w:vAlign w:val="bottom"/>
          </w:tcPr>
          <w:p w:rsidR="00EC4E71" w:rsidRDefault="00EC4E71" w:rsidP="00EC4E71">
            <w:pPr>
              <w:jc w:val="center"/>
              <w:rPr>
                <w:rFonts w:ascii="Calibri" w:hAnsi="Calibri" w:cs="Calibri"/>
                <w:color w:val="000000"/>
              </w:rPr>
            </w:pPr>
            <w:r>
              <w:rPr>
                <w:rFonts w:ascii="Calibri" w:hAnsi="Calibri" w:cs="Calibri"/>
                <w:color w:val="000000"/>
              </w:rPr>
              <w:t>12</w:t>
            </w:r>
          </w:p>
        </w:tc>
      </w:tr>
    </w:tbl>
    <w:p w:rsidR="00FF0304" w:rsidRDefault="00FF0304" w:rsidP="00FF0304">
      <w:pPr>
        <w:pStyle w:val="NoSpacing"/>
        <w:rPr>
          <w:lang w:val="nl-NL"/>
        </w:rPr>
      </w:pPr>
    </w:p>
    <w:p w:rsidR="008C1B51" w:rsidRDefault="00FF0304" w:rsidP="00E4435D">
      <w:pPr>
        <w:pStyle w:val="NoSpacing"/>
      </w:pPr>
      <w:r>
        <w:t>Farmers with a score of 0 or 0.5 were categorized ‘poor</w:t>
      </w:r>
      <w:bookmarkStart w:id="30" w:name="_GoBack"/>
      <w:bookmarkEnd w:id="30"/>
      <w:r>
        <w:t>’, score</w:t>
      </w:r>
      <w:r w:rsidR="00004370">
        <w:t>s</w:t>
      </w:r>
      <w:r>
        <w:t xml:space="preserve"> 1, 1.5 and 2 were ‘average’</w:t>
      </w:r>
      <w:r w:rsidR="00004370">
        <w:t>,</w:t>
      </w:r>
      <w:r w:rsidR="00E4435D">
        <w:t xml:space="preserve"> and 2.5 and 3 ‘wealthier’.</w:t>
      </w:r>
    </w:p>
    <w:sectPr w:rsidR="008C1B51" w:rsidSect="00E4435D">
      <w:pgSz w:w="15840" w:h="1224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24B" w:rsidRDefault="00CD324B" w:rsidP="00A263CE">
      <w:pPr>
        <w:spacing w:after="0" w:line="240" w:lineRule="auto"/>
      </w:pPr>
      <w:r>
        <w:separator/>
      </w:r>
    </w:p>
  </w:endnote>
  <w:endnote w:type="continuationSeparator" w:id="0">
    <w:p w:rsidR="00CD324B" w:rsidRDefault="00CD324B" w:rsidP="00A26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24B" w:rsidRDefault="00CD324B" w:rsidP="00A263CE">
      <w:pPr>
        <w:spacing w:after="0" w:line="240" w:lineRule="auto"/>
      </w:pPr>
      <w:r>
        <w:separator/>
      </w:r>
    </w:p>
  </w:footnote>
  <w:footnote w:type="continuationSeparator" w:id="0">
    <w:p w:rsidR="00CD324B" w:rsidRDefault="00CD324B" w:rsidP="00A263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60618"/>
    <w:multiLevelType w:val="hybridMultilevel"/>
    <w:tmpl w:val="732487F6"/>
    <w:lvl w:ilvl="0" w:tplc="C77C7DB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3F4F85"/>
    <w:multiLevelType w:val="hybridMultilevel"/>
    <w:tmpl w:val="A8A8BE0C"/>
    <w:lvl w:ilvl="0" w:tplc="6E307EC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E30"/>
    <w:rsid w:val="00004370"/>
    <w:rsid w:val="00006090"/>
    <w:rsid w:val="00006727"/>
    <w:rsid w:val="00051E61"/>
    <w:rsid w:val="00053FBA"/>
    <w:rsid w:val="00066DA4"/>
    <w:rsid w:val="00071D34"/>
    <w:rsid w:val="00075161"/>
    <w:rsid w:val="00080495"/>
    <w:rsid w:val="000861D2"/>
    <w:rsid w:val="000A44CF"/>
    <w:rsid w:val="000A45E0"/>
    <w:rsid w:val="00121662"/>
    <w:rsid w:val="00154831"/>
    <w:rsid w:val="00164135"/>
    <w:rsid w:val="001774DD"/>
    <w:rsid w:val="001A0587"/>
    <w:rsid w:val="001A2B37"/>
    <w:rsid w:val="001A711F"/>
    <w:rsid w:val="001C0D89"/>
    <w:rsid w:val="001C3633"/>
    <w:rsid w:val="00200EC7"/>
    <w:rsid w:val="002020BC"/>
    <w:rsid w:val="00210245"/>
    <w:rsid w:val="002124DD"/>
    <w:rsid w:val="00236472"/>
    <w:rsid w:val="002616C4"/>
    <w:rsid w:val="002669F5"/>
    <w:rsid w:val="002C5F98"/>
    <w:rsid w:val="00315EA9"/>
    <w:rsid w:val="00322C73"/>
    <w:rsid w:val="003301D7"/>
    <w:rsid w:val="003328BF"/>
    <w:rsid w:val="003523CE"/>
    <w:rsid w:val="00362ABF"/>
    <w:rsid w:val="00377945"/>
    <w:rsid w:val="003A06B1"/>
    <w:rsid w:val="003A0B83"/>
    <w:rsid w:val="003A21D6"/>
    <w:rsid w:val="003A70BD"/>
    <w:rsid w:val="003D1998"/>
    <w:rsid w:val="003D418B"/>
    <w:rsid w:val="003F288A"/>
    <w:rsid w:val="00434C5A"/>
    <w:rsid w:val="004A0495"/>
    <w:rsid w:val="004C26A2"/>
    <w:rsid w:val="004C2CFC"/>
    <w:rsid w:val="004C62D3"/>
    <w:rsid w:val="004E50CD"/>
    <w:rsid w:val="004E76DD"/>
    <w:rsid w:val="004E7D8C"/>
    <w:rsid w:val="004F07B1"/>
    <w:rsid w:val="004F3F78"/>
    <w:rsid w:val="00516A5B"/>
    <w:rsid w:val="005365D4"/>
    <w:rsid w:val="005420C2"/>
    <w:rsid w:val="005B3230"/>
    <w:rsid w:val="005B5C97"/>
    <w:rsid w:val="005B5E30"/>
    <w:rsid w:val="005D159A"/>
    <w:rsid w:val="005F7D27"/>
    <w:rsid w:val="00661607"/>
    <w:rsid w:val="00676289"/>
    <w:rsid w:val="006A3F1D"/>
    <w:rsid w:val="006C6562"/>
    <w:rsid w:val="006E004C"/>
    <w:rsid w:val="00705387"/>
    <w:rsid w:val="00705F8B"/>
    <w:rsid w:val="00712F29"/>
    <w:rsid w:val="007467B7"/>
    <w:rsid w:val="00770AC7"/>
    <w:rsid w:val="007A67F9"/>
    <w:rsid w:val="007D536F"/>
    <w:rsid w:val="007F6FEC"/>
    <w:rsid w:val="007F7D9C"/>
    <w:rsid w:val="00813A83"/>
    <w:rsid w:val="00823492"/>
    <w:rsid w:val="008400A9"/>
    <w:rsid w:val="008618F5"/>
    <w:rsid w:val="00867554"/>
    <w:rsid w:val="008709B8"/>
    <w:rsid w:val="008957C9"/>
    <w:rsid w:val="008C1B51"/>
    <w:rsid w:val="008C7BE0"/>
    <w:rsid w:val="008E7762"/>
    <w:rsid w:val="00915076"/>
    <w:rsid w:val="00920CAF"/>
    <w:rsid w:val="00922F94"/>
    <w:rsid w:val="0094185E"/>
    <w:rsid w:val="00945A75"/>
    <w:rsid w:val="00952C4D"/>
    <w:rsid w:val="00960892"/>
    <w:rsid w:val="009657BD"/>
    <w:rsid w:val="00980618"/>
    <w:rsid w:val="00985F97"/>
    <w:rsid w:val="00991B7F"/>
    <w:rsid w:val="00995BC7"/>
    <w:rsid w:val="009A4985"/>
    <w:rsid w:val="009A7F44"/>
    <w:rsid w:val="009B5DB1"/>
    <w:rsid w:val="009D2700"/>
    <w:rsid w:val="009D590A"/>
    <w:rsid w:val="00A00465"/>
    <w:rsid w:val="00A263CE"/>
    <w:rsid w:val="00A353A6"/>
    <w:rsid w:val="00A41305"/>
    <w:rsid w:val="00A462F5"/>
    <w:rsid w:val="00A72EF5"/>
    <w:rsid w:val="00AA3DA4"/>
    <w:rsid w:val="00AA7921"/>
    <w:rsid w:val="00AB40A3"/>
    <w:rsid w:val="00AB5662"/>
    <w:rsid w:val="00AB6E3F"/>
    <w:rsid w:val="00AC6076"/>
    <w:rsid w:val="00AF2192"/>
    <w:rsid w:val="00B014BE"/>
    <w:rsid w:val="00B02DED"/>
    <w:rsid w:val="00B10E6B"/>
    <w:rsid w:val="00B137EC"/>
    <w:rsid w:val="00B60F6B"/>
    <w:rsid w:val="00B63745"/>
    <w:rsid w:val="00B640D9"/>
    <w:rsid w:val="00BF4C45"/>
    <w:rsid w:val="00C037F9"/>
    <w:rsid w:val="00C04D45"/>
    <w:rsid w:val="00C04DB0"/>
    <w:rsid w:val="00C107DC"/>
    <w:rsid w:val="00C332C0"/>
    <w:rsid w:val="00C33C1D"/>
    <w:rsid w:val="00C35796"/>
    <w:rsid w:val="00C85CCE"/>
    <w:rsid w:val="00CA6252"/>
    <w:rsid w:val="00CB7B54"/>
    <w:rsid w:val="00CC3662"/>
    <w:rsid w:val="00CC6DAB"/>
    <w:rsid w:val="00CD324B"/>
    <w:rsid w:val="00CD5A96"/>
    <w:rsid w:val="00CF1594"/>
    <w:rsid w:val="00D1547D"/>
    <w:rsid w:val="00D15915"/>
    <w:rsid w:val="00D33085"/>
    <w:rsid w:val="00DB516E"/>
    <w:rsid w:val="00DD67F1"/>
    <w:rsid w:val="00DE13F1"/>
    <w:rsid w:val="00DF4D18"/>
    <w:rsid w:val="00E0539E"/>
    <w:rsid w:val="00E2255B"/>
    <w:rsid w:val="00E225FB"/>
    <w:rsid w:val="00E22809"/>
    <w:rsid w:val="00E4435D"/>
    <w:rsid w:val="00E514EE"/>
    <w:rsid w:val="00E548B0"/>
    <w:rsid w:val="00E666F1"/>
    <w:rsid w:val="00E72E5E"/>
    <w:rsid w:val="00EB2C01"/>
    <w:rsid w:val="00EC4E71"/>
    <w:rsid w:val="00ED171D"/>
    <w:rsid w:val="00ED185F"/>
    <w:rsid w:val="00EE1C5A"/>
    <w:rsid w:val="00EE7219"/>
    <w:rsid w:val="00F17750"/>
    <w:rsid w:val="00F22C9E"/>
    <w:rsid w:val="00F3068F"/>
    <w:rsid w:val="00F40745"/>
    <w:rsid w:val="00F557E6"/>
    <w:rsid w:val="00F944E2"/>
    <w:rsid w:val="00F96B9D"/>
    <w:rsid w:val="00FA067A"/>
    <w:rsid w:val="00FA1C52"/>
    <w:rsid w:val="00FB2A25"/>
    <w:rsid w:val="00FC08DB"/>
    <w:rsid w:val="00FC4473"/>
    <w:rsid w:val="00FC6A39"/>
    <w:rsid w:val="00FD343B"/>
    <w:rsid w:val="00FF03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43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02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4185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4185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E30"/>
    <w:pPr>
      <w:ind w:left="720"/>
      <w:contextualSpacing/>
    </w:pPr>
  </w:style>
  <w:style w:type="paragraph" w:styleId="NoSpacing">
    <w:name w:val="No Spacing"/>
    <w:uiPriority w:val="1"/>
    <w:qFormat/>
    <w:rsid w:val="00915076"/>
    <w:pPr>
      <w:spacing w:after="0" w:line="240" w:lineRule="auto"/>
    </w:pPr>
  </w:style>
  <w:style w:type="character" w:customStyle="1" w:styleId="Heading2Char">
    <w:name w:val="Heading 2 Char"/>
    <w:basedOn w:val="DefaultParagraphFont"/>
    <w:link w:val="Heading2"/>
    <w:uiPriority w:val="9"/>
    <w:rsid w:val="0021024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4185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4185E"/>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3A70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40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0A9"/>
    <w:rPr>
      <w:rFonts w:ascii="Tahoma" w:hAnsi="Tahoma" w:cs="Tahoma"/>
      <w:sz w:val="16"/>
      <w:szCs w:val="16"/>
    </w:rPr>
  </w:style>
  <w:style w:type="paragraph" w:styleId="Caption">
    <w:name w:val="caption"/>
    <w:basedOn w:val="Normal"/>
    <w:next w:val="Normal"/>
    <w:uiPriority w:val="35"/>
    <w:unhideWhenUsed/>
    <w:qFormat/>
    <w:rsid w:val="00980618"/>
    <w:pPr>
      <w:spacing w:line="240" w:lineRule="auto"/>
    </w:pPr>
    <w:rPr>
      <w:b/>
      <w:bCs/>
      <w:color w:val="4F81BD" w:themeColor="accent1"/>
      <w:sz w:val="18"/>
      <w:szCs w:val="18"/>
    </w:rPr>
  </w:style>
  <w:style w:type="character" w:styleId="Emphasis">
    <w:name w:val="Emphasis"/>
    <w:basedOn w:val="DefaultParagraphFont"/>
    <w:uiPriority w:val="20"/>
    <w:qFormat/>
    <w:rsid w:val="004F07B1"/>
    <w:rPr>
      <w:i/>
      <w:iCs/>
    </w:rPr>
  </w:style>
  <w:style w:type="character" w:styleId="Strong">
    <w:name w:val="Strong"/>
    <w:basedOn w:val="DefaultParagraphFont"/>
    <w:uiPriority w:val="22"/>
    <w:qFormat/>
    <w:rsid w:val="004F07B1"/>
    <w:rPr>
      <w:b/>
      <w:bCs/>
    </w:rPr>
  </w:style>
  <w:style w:type="paragraph" w:styleId="FootnoteText">
    <w:name w:val="footnote text"/>
    <w:basedOn w:val="Normal"/>
    <w:link w:val="FootnoteTextChar"/>
    <w:uiPriority w:val="99"/>
    <w:semiHidden/>
    <w:unhideWhenUsed/>
    <w:rsid w:val="00A263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63CE"/>
    <w:rPr>
      <w:sz w:val="20"/>
      <w:szCs w:val="20"/>
    </w:rPr>
  </w:style>
  <w:style w:type="character" w:styleId="FootnoteReference">
    <w:name w:val="footnote reference"/>
    <w:basedOn w:val="DefaultParagraphFont"/>
    <w:uiPriority w:val="99"/>
    <w:semiHidden/>
    <w:unhideWhenUsed/>
    <w:rsid w:val="00A263CE"/>
    <w:rPr>
      <w:vertAlign w:val="superscript"/>
    </w:rPr>
  </w:style>
  <w:style w:type="paragraph" w:styleId="Header">
    <w:name w:val="header"/>
    <w:basedOn w:val="Normal"/>
    <w:link w:val="HeaderChar"/>
    <w:uiPriority w:val="99"/>
    <w:unhideWhenUsed/>
    <w:rsid w:val="00960892"/>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0892"/>
  </w:style>
  <w:style w:type="paragraph" w:styleId="Footer">
    <w:name w:val="footer"/>
    <w:basedOn w:val="Normal"/>
    <w:link w:val="FooterChar"/>
    <w:uiPriority w:val="99"/>
    <w:unhideWhenUsed/>
    <w:rsid w:val="00960892"/>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0892"/>
  </w:style>
  <w:style w:type="character" w:styleId="CommentReference">
    <w:name w:val="annotation reference"/>
    <w:basedOn w:val="DefaultParagraphFont"/>
    <w:uiPriority w:val="99"/>
    <w:semiHidden/>
    <w:unhideWhenUsed/>
    <w:rsid w:val="00A462F5"/>
    <w:rPr>
      <w:sz w:val="18"/>
      <w:szCs w:val="18"/>
    </w:rPr>
  </w:style>
  <w:style w:type="paragraph" w:styleId="CommentText">
    <w:name w:val="annotation text"/>
    <w:basedOn w:val="Normal"/>
    <w:link w:val="CommentTextChar"/>
    <w:uiPriority w:val="99"/>
    <w:semiHidden/>
    <w:unhideWhenUsed/>
    <w:rsid w:val="00A462F5"/>
    <w:pPr>
      <w:spacing w:line="240" w:lineRule="auto"/>
    </w:pPr>
    <w:rPr>
      <w:sz w:val="24"/>
      <w:szCs w:val="24"/>
    </w:rPr>
  </w:style>
  <w:style w:type="character" w:customStyle="1" w:styleId="CommentTextChar">
    <w:name w:val="Comment Text Char"/>
    <w:basedOn w:val="DefaultParagraphFont"/>
    <w:link w:val="CommentText"/>
    <w:uiPriority w:val="99"/>
    <w:semiHidden/>
    <w:rsid w:val="00A462F5"/>
    <w:rPr>
      <w:sz w:val="24"/>
      <w:szCs w:val="24"/>
    </w:rPr>
  </w:style>
  <w:style w:type="paragraph" w:styleId="CommentSubject">
    <w:name w:val="annotation subject"/>
    <w:basedOn w:val="CommentText"/>
    <w:next w:val="CommentText"/>
    <w:link w:val="CommentSubjectChar"/>
    <w:uiPriority w:val="99"/>
    <w:semiHidden/>
    <w:unhideWhenUsed/>
    <w:rsid w:val="00A462F5"/>
    <w:rPr>
      <w:b/>
      <w:bCs/>
      <w:sz w:val="20"/>
      <w:szCs w:val="20"/>
    </w:rPr>
  </w:style>
  <w:style w:type="character" w:customStyle="1" w:styleId="CommentSubjectChar">
    <w:name w:val="Comment Subject Char"/>
    <w:basedOn w:val="CommentTextChar"/>
    <w:link w:val="CommentSubject"/>
    <w:uiPriority w:val="99"/>
    <w:semiHidden/>
    <w:rsid w:val="00A462F5"/>
    <w:rPr>
      <w:b/>
      <w:bCs/>
      <w:sz w:val="20"/>
      <w:szCs w:val="20"/>
    </w:rPr>
  </w:style>
  <w:style w:type="character" w:customStyle="1" w:styleId="Heading1Char">
    <w:name w:val="Heading 1 Char"/>
    <w:basedOn w:val="DefaultParagraphFont"/>
    <w:link w:val="Heading1"/>
    <w:uiPriority w:val="9"/>
    <w:rsid w:val="00E4435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443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102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4185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4185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E30"/>
    <w:pPr>
      <w:ind w:left="720"/>
      <w:contextualSpacing/>
    </w:pPr>
  </w:style>
  <w:style w:type="paragraph" w:styleId="NoSpacing">
    <w:name w:val="No Spacing"/>
    <w:uiPriority w:val="1"/>
    <w:qFormat/>
    <w:rsid w:val="00915076"/>
    <w:pPr>
      <w:spacing w:after="0" w:line="240" w:lineRule="auto"/>
    </w:pPr>
  </w:style>
  <w:style w:type="character" w:customStyle="1" w:styleId="Heading2Char">
    <w:name w:val="Heading 2 Char"/>
    <w:basedOn w:val="DefaultParagraphFont"/>
    <w:link w:val="Heading2"/>
    <w:uiPriority w:val="9"/>
    <w:rsid w:val="0021024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4185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4185E"/>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3A70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40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0A9"/>
    <w:rPr>
      <w:rFonts w:ascii="Tahoma" w:hAnsi="Tahoma" w:cs="Tahoma"/>
      <w:sz w:val="16"/>
      <w:szCs w:val="16"/>
    </w:rPr>
  </w:style>
  <w:style w:type="paragraph" w:styleId="Caption">
    <w:name w:val="caption"/>
    <w:basedOn w:val="Normal"/>
    <w:next w:val="Normal"/>
    <w:uiPriority w:val="35"/>
    <w:unhideWhenUsed/>
    <w:qFormat/>
    <w:rsid w:val="00980618"/>
    <w:pPr>
      <w:spacing w:line="240" w:lineRule="auto"/>
    </w:pPr>
    <w:rPr>
      <w:b/>
      <w:bCs/>
      <w:color w:val="4F81BD" w:themeColor="accent1"/>
      <w:sz w:val="18"/>
      <w:szCs w:val="18"/>
    </w:rPr>
  </w:style>
  <w:style w:type="character" w:styleId="Emphasis">
    <w:name w:val="Emphasis"/>
    <w:basedOn w:val="DefaultParagraphFont"/>
    <w:uiPriority w:val="20"/>
    <w:qFormat/>
    <w:rsid w:val="004F07B1"/>
    <w:rPr>
      <w:i/>
      <w:iCs/>
    </w:rPr>
  </w:style>
  <w:style w:type="character" w:styleId="Strong">
    <w:name w:val="Strong"/>
    <w:basedOn w:val="DefaultParagraphFont"/>
    <w:uiPriority w:val="22"/>
    <w:qFormat/>
    <w:rsid w:val="004F07B1"/>
    <w:rPr>
      <w:b/>
      <w:bCs/>
    </w:rPr>
  </w:style>
  <w:style w:type="paragraph" w:styleId="FootnoteText">
    <w:name w:val="footnote text"/>
    <w:basedOn w:val="Normal"/>
    <w:link w:val="FootnoteTextChar"/>
    <w:uiPriority w:val="99"/>
    <w:semiHidden/>
    <w:unhideWhenUsed/>
    <w:rsid w:val="00A263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63CE"/>
    <w:rPr>
      <w:sz w:val="20"/>
      <w:szCs w:val="20"/>
    </w:rPr>
  </w:style>
  <w:style w:type="character" w:styleId="FootnoteReference">
    <w:name w:val="footnote reference"/>
    <w:basedOn w:val="DefaultParagraphFont"/>
    <w:uiPriority w:val="99"/>
    <w:semiHidden/>
    <w:unhideWhenUsed/>
    <w:rsid w:val="00A263CE"/>
    <w:rPr>
      <w:vertAlign w:val="superscript"/>
    </w:rPr>
  </w:style>
  <w:style w:type="paragraph" w:styleId="Header">
    <w:name w:val="header"/>
    <w:basedOn w:val="Normal"/>
    <w:link w:val="HeaderChar"/>
    <w:uiPriority w:val="99"/>
    <w:unhideWhenUsed/>
    <w:rsid w:val="00960892"/>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0892"/>
  </w:style>
  <w:style w:type="paragraph" w:styleId="Footer">
    <w:name w:val="footer"/>
    <w:basedOn w:val="Normal"/>
    <w:link w:val="FooterChar"/>
    <w:uiPriority w:val="99"/>
    <w:unhideWhenUsed/>
    <w:rsid w:val="00960892"/>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0892"/>
  </w:style>
  <w:style w:type="character" w:styleId="CommentReference">
    <w:name w:val="annotation reference"/>
    <w:basedOn w:val="DefaultParagraphFont"/>
    <w:uiPriority w:val="99"/>
    <w:semiHidden/>
    <w:unhideWhenUsed/>
    <w:rsid w:val="00A462F5"/>
    <w:rPr>
      <w:sz w:val="18"/>
      <w:szCs w:val="18"/>
    </w:rPr>
  </w:style>
  <w:style w:type="paragraph" w:styleId="CommentText">
    <w:name w:val="annotation text"/>
    <w:basedOn w:val="Normal"/>
    <w:link w:val="CommentTextChar"/>
    <w:uiPriority w:val="99"/>
    <w:semiHidden/>
    <w:unhideWhenUsed/>
    <w:rsid w:val="00A462F5"/>
    <w:pPr>
      <w:spacing w:line="240" w:lineRule="auto"/>
    </w:pPr>
    <w:rPr>
      <w:sz w:val="24"/>
      <w:szCs w:val="24"/>
    </w:rPr>
  </w:style>
  <w:style w:type="character" w:customStyle="1" w:styleId="CommentTextChar">
    <w:name w:val="Comment Text Char"/>
    <w:basedOn w:val="DefaultParagraphFont"/>
    <w:link w:val="CommentText"/>
    <w:uiPriority w:val="99"/>
    <w:semiHidden/>
    <w:rsid w:val="00A462F5"/>
    <w:rPr>
      <w:sz w:val="24"/>
      <w:szCs w:val="24"/>
    </w:rPr>
  </w:style>
  <w:style w:type="paragraph" w:styleId="CommentSubject">
    <w:name w:val="annotation subject"/>
    <w:basedOn w:val="CommentText"/>
    <w:next w:val="CommentText"/>
    <w:link w:val="CommentSubjectChar"/>
    <w:uiPriority w:val="99"/>
    <w:semiHidden/>
    <w:unhideWhenUsed/>
    <w:rsid w:val="00A462F5"/>
    <w:rPr>
      <w:b/>
      <w:bCs/>
      <w:sz w:val="20"/>
      <w:szCs w:val="20"/>
    </w:rPr>
  </w:style>
  <w:style w:type="character" w:customStyle="1" w:styleId="CommentSubjectChar">
    <w:name w:val="Comment Subject Char"/>
    <w:basedOn w:val="CommentTextChar"/>
    <w:link w:val="CommentSubject"/>
    <w:uiPriority w:val="99"/>
    <w:semiHidden/>
    <w:rsid w:val="00A462F5"/>
    <w:rPr>
      <w:b/>
      <w:bCs/>
      <w:sz w:val="20"/>
      <w:szCs w:val="20"/>
    </w:rPr>
  </w:style>
  <w:style w:type="character" w:customStyle="1" w:styleId="Heading1Char">
    <w:name w:val="Heading 1 Char"/>
    <w:basedOn w:val="DefaultParagraphFont"/>
    <w:link w:val="Heading1"/>
    <w:uiPriority w:val="9"/>
    <w:rsid w:val="00E4435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6988">
      <w:bodyDiv w:val="1"/>
      <w:marLeft w:val="0"/>
      <w:marRight w:val="0"/>
      <w:marTop w:val="0"/>
      <w:marBottom w:val="0"/>
      <w:divBdr>
        <w:top w:val="none" w:sz="0" w:space="0" w:color="auto"/>
        <w:left w:val="none" w:sz="0" w:space="0" w:color="auto"/>
        <w:bottom w:val="none" w:sz="0" w:space="0" w:color="auto"/>
        <w:right w:val="none" w:sz="0" w:space="0" w:color="auto"/>
      </w:divBdr>
    </w:div>
    <w:div w:id="89543173">
      <w:bodyDiv w:val="1"/>
      <w:marLeft w:val="0"/>
      <w:marRight w:val="0"/>
      <w:marTop w:val="0"/>
      <w:marBottom w:val="0"/>
      <w:divBdr>
        <w:top w:val="none" w:sz="0" w:space="0" w:color="auto"/>
        <w:left w:val="none" w:sz="0" w:space="0" w:color="auto"/>
        <w:bottom w:val="none" w:sz="0" w:space="0" w:color="auto"/>
        <w:right w:val="none" w:sz="0" w:space="0" w:color="auto"/>
      </w:divBdr>
    </w:div>
    <w:div w:id="130439291">
      <w:bodyDiv w:val="1"/>
      <w:marLeft w:val="0"/>
      <w:marRight w:val="0"/>
      <w:marTop w:val="0"/>
      <w:marBottom w:val="0"/>
      <w:divBdr>
        <w:top w:val="none" w:sz="0" w:space="0" w:color="auto"/>
        <w:left w:val="none" w:sz="0" w:space="0" w:color="auto"/>
        <w:bottom w:val="none" w:sz="0" w:space="0" w:color="auto"/>
        <w:right w:val="none" w:sz="0" w:space="0" w:color="auto"/>
      </w:divBdr>
    </w:div>
    <w:div w:id="133957811">
      <w:bodyDiv w:val="1"/>
      <w:marLeft w:val="0"/>
      <w:marRight w:val="0"/>
      <w:marTop w:val="0"/>
      <w:marBottom w:val="0"/>
      <w:divBdr>
        <w:top w:val="none" w:sz="0" w:space="0" w:color="auto"/>
        <w:left w:val="none" w:sz="0" w:space="0" w:color="auto"/>
        <w:bottom w:val="none" w:sz="0" w:space="0" w:color="auto"/>
        <w:right w:val="none" w:sz="0" w:space="0" w:color="auto"/>
      </w:divBdr>
    </w:div>
    <w:div w:id="192890591">
      <w:bodyDiv w:val="1"/>
      <w:marLeft w:val="0"/>
      <w:marRight w:val="0"/>
      <w:marTop w:val="0"/>
      <w:marBottom w:val="0"/>
      <w:divBdr>
        <w:top w:val="none" w:sz="0" w:space="0" w:color="auto"/>
        <w:left w:val="none" w:sz="0" w:space="0" w:color="auto"/>
        <w:bottom w:val="none" w:sz="0" w:space="0" w:color="auto"/>
        <w:right w:val="none" w:sz="0" w:space="0" w:color="auto"/>
      </w:divBdr>
    </w:div>
    <w:div w:id="242833810">
      <w:bodyDiv w:val="1"/>
      <w:marLeft w:val="0"/>
      <w:marRight w:val="0"/>
      <w:marTop w:val="0"/>
      <w:marBottom w:val="0"/>
      <w:divBdr>
        <w:top w:val="none" w:sz="0" w:space="0" w:color="auto"/>
        <w:left w:val="none" w:sz="0" w:space="0" w:color="auto"/>
        <w:bottom w:val="none" w:sz="0" w:space="0" w:color="auto"/>
        <w:right w:val="none" w:sz="0" w:space="0" w:color="auto"/>
      </w:divBdr>
    </w:div>
    <w:div w:id="243997954">
      <w:bodyDiv w:val="1"/>
      <w:marLeft w:val="0"/>
      <w:marRight w:val="0"/>
      <w:marTop w:val="0"/>
      <w:marBottom w:val="0"/>
      <w:divBdr>
        <w:top w:val="none" w:sz="0" w:space="0" w:color="auto"/>
        <w:left w:val="none" w:sz="0" w:space="0" w:color="auto"/>
        <w:bottom w:val="none" w:sz="0" w:space="0" w:color="auto"/>
        <w:right w:val="none" w:sz="0" w:space="0" w:color="auto"/>
      </w:divBdr>
    </w:div>
    <w:div w:id="302471576">
      <w:bodyDiv w:val="1"/>
      <w:marLeft w:val="0"/>
      <w:marRight w:val="0"/>
      <w:marTop w:val="0"/>
      <w:marBottom w:val="0"/>
      <w:divBdr>
        <w:top w:val="none" w:sz="0" w:space="0" w:color="auto"/>
        <w:left w:val="none" w:sz="0" w:space="0" w:color="auto"/>
        <w:bottom w:val="none" w:sz="0" w:space="0" w:color="auto"/>
        <w:right w:val="none" w:sz="0" w:space="0" w:color="auto"/>
      </w:divBdr>
    </w:div>
    <w:div w:id="307132485">
      <w:bodyDiv w:val="1"/>
      <w:marLeft w:val="0"/>
      <w:marRight w:val="0"/>
      <w:marTop w:val="0"/>
      <w:marBottom w:val="0"/>
      <w:divBdr>
        <w:top w:val="none" w:sz="0" w:space="0" w:color="auto"/>
        <w:left w:val="none" w:sz="0" w:space="0" w:color="auto"/>
        <w:bottom w:val="none" w:sz="0" w:space="0" w:color="auto"/>
        <w:right w:val="none" w:sz="0" w:space="0" w:color="auto"/>
      </w:divBdr>
    </w:div>
    <w:div w:id="356125649">
      <w:bodyDiv w:val="1"/>
      <w:marLeft w:val="0"/>
      <w:marRight w:val="0"/>
      <w:marTop w:val="0"/>
      <w:marBottom w:val="0"/>
      <w:divBdr>
        <w:top w:val="none" w:sz="0" w:space="0" w:color="auto"/>
        <w:left w:val="none" w:sz="0" w:space="0" w:color="auto"/>
        <w:bottom w:val="none" w:sz="0" w:space="0" w:color="auto"/>
        <w:right w:val="none" w:sz="0" w:space="0" w:color="auto"/>
      </w:divBdr>
    </w:div>
    <w:div w:id="395855859">
      <w:bodyDiv w:val="1"/>
      <w:marLeft w:val="0"/>
      <w:marRight w:val="0"/>
      <w:marTop w:val="0"/>
      <w:marBottom w:val="0"/>
      <w:divBdr>
        <w:top w:val="none" w:sz="0" w:space="0" w:color="auto"/>
        <w:left w:val="none" w:sz="0" w:space="0" w:color="auto"/>
        <w:bottom w:val="none" w:sz="0" w:space="0" w:color="auto"/>
        <w:right w:val="none" w:sz="0" w:space="0" w:color="auto"/>
      </w:divBdr>
    </w:div>
    <w:div w:id="448083851">
      <w:bodyDiv w:val="1"/>
      <w:marLeft w:val="0"/>
      <w:marRight w:val="0"/>
      <w:marTop w:val="0"/>
      <w:marBottom w:val="0"/>
      <w:divBdr>
        <w:top w:val="none" w:sz="0" w:space="0" w:color="auto"/>
        <w:left w:val="none" w:sz="0" w:space="0" w:color="auto"/>
        <w:bottom w:val="none" w:sz="0" w:space="0" w:color="auto"/>
        <w:right w:val="none" w:sz="0" w:space="0" w:color="auto"/>
      </w:divBdr>
    </w:div>
    <w:div w:id="530647743">
      <w:bodyDiv w:val="1"/>
      <w:marLeft w:val="0"/>
      <w:marRight w:val="0"/>
      <w:marTop w:val="0"/>
      <w:marBottom w:val="0"/>
      <w:divBdr>
        <w:top w:val="none" w:sz="0" w:space="0" w:color="auto"/>
        <w:left w:val="none" w:sz="0" w:space="0" w:color="auto"/>
        <w:bottom w:val="none" w:sz="0" w:space="0" w:color="auto"/>
        <w:right w:val="none" w:sz="0" w:space="0" w:color="auto"/>
      </w:divBdr>
    </w:div>
    <w:div w:id="546531651">
      <w:bodyDiv w:val="1"/>
      <w:marLeft w:val="0"/>
      <w:marRight w:val="0"/>
      <w:marTop w:val="0"/>
      <w:marBottom w:val="0"/>
      <w:divBdr>
        <w:top w:val="none" w:sz="0" w:space="0" w:color="auto"/>
        <w:left w:val="none" w:sz="0" w:space="0" w:color="auto"/>
        <w:bottom w:val="none" w:sz="0" w:space="0" w:color="auto"/>
        <w:right w:val="none" w:sz="0" w:space="0" w:color="auto"/>
      </w:divBdr>
    </w:div>
    <w:div w:id="571039102">
      <w:bodyDiv w:val="1"/>
      <w:marLeft w:val="0"/>
      <w:marRight w:val="0"/>
      <w:marTop w:val="0"/>
      <w:marBottom w:val="0"/>
      <w:divBdr>
        <w:top w:val="none" w:sz="0" w:space="0" w:color="auto"/>
        <w:left w:val="none" w:sz="0" w:space="0" w:color="auto"/>
        <w:bottom w:val="none" w:sz="0" w:space="0" w:color="auto"/>
        <w:right w:val="none" w:sz="0" w:space="0" w:color="auto"/>
      </w:divBdr>
    </w:div>
    <w:div w:id="597518972">
      <w:bodyDiv w:val="1"/>
      <w:marLeft w:val="0"/>
      <w:marRight w:val="0"/>
      <w:marTop w:val="0"/>
      <w:marBottom w:val="0"/>
      <w:divBdr>
        <w:top w:val="none" w:sz="0" w:space="0" w:color="auto"/>
        <w:left w:val="none" w:sz="0" w:space="0" w:color="auto"/>
        <w:bottom w:val="none" w:sz="0" w:space="0" w:color="auto"/>
        <w:right w:val="none" w:sz="0" w:space="0" w:color="auto"/>
      </w:divBdr>
    </w:div>
    <w:div w:id="765689548">
      <w:bodyDiv w:val="1"/>
      <w:marLeft w:val="0"/>
      <w:marRight w:val="0"/>
      <w:marTop w:val="0"/>
      <w:marBottom w:val="0"/>
      <w:divBdr>
        <w:top w:val="none" w:sz="0" w:space="0" w:color="auto"/>
        <w:left w:val="none" w:sz="0" w:space="0" w:color="auto"/>
        <w:bottom w:val="none" w:sz="0" w:space="0" w:color="auto"/>
        <w:right w:val="none" w:sz="0" w:space="0" w:color="auto"/>
      </w:divBdr>
    </w:div>
    <w:div w:id="786121585">
      <w:bodyDiv w:val="1"/>
      <w:marLeft w:val="0"/>
      <w:marRight w:val="0"/>
      <w:marTop w:val="0"/>
      <w:marBottom w:val="0"/>
      <w:divBdr>
        <w:top w:val="none" w:sz="0" w:space="0" w:color="auto"/>
        <w:left w:val="none" w:sz="0" w:space="0" w:color="auto"/>
        <w:bottom w:val="none" w:sz="0" w:space="0" w:color="auto"/>
        <w:right w:val="none" w:sz="0" w:space="0" w:color="auto"/>
      </w:divBdr>
    </w:div>
    <w:div w:id="786310832">
      <w:bodyDiv w:val="1"/>
      <w:marLeft w:val="0"/>
      <w:marRight w:val="0"/>
      <w:marTop w:val="0"/>
      <w:marBottom w:val="0"/>
      <w:divBdr>
        <w:top w:val="none" w:sz="0" w:space="0" w:color="auto"/>
        <w:left w:val="none" w:sz="0" w:space="0" w:color="auto"/>
        <w:bottom w:val="none" w:sz="0" w:space="0" w:color="auto"/>
        <w:right w:val="none" w:sz="0" w:space="0" w:color="auto"/>
      </w:divBdr>
    </w:div>
    <w:div w:id="816142405">
      <w:bodyDiv w:val="1"/>
      <w:marLeft w:val="0"/>
      <w:marRight w:val="0"/>
      <w:marTop w:val="0"/>
      <w:marBottom w:val="0"/>
      <w:divBdr>
        <w:top w:val="none" w:sz="0" w:space="0" w:color="auto"/>
        <w:left w:val="none" w:sz="0" w:space="0" w:color="auto"/>
        <w:bottom w:val="none" w:sz="0" w:space="0" w:color="auto"/>
        <w:right w:val="none" w:sz="0" w:space="0" w:color="auto"/>
      </w:divBdr>
    </w:div>
    <w:div w:id="858008860">
      <w:bodyDiv w:val="1"/>
      <w:marLeft w:val="0"/>
      <w:marRight w:val="0"/>
      <w:marTop w:val="0"/>
      <w:marBottom w:val="0"/>
      <w:divBdr>
        <w:top w:val="none" w:sz="0" w:space="0" w:color="auto"/>
        <w:left w:val="none" w:sz="0" w:space="0" w:color="auto"/>
        <w:bottom w:val="none" w:sz="0" w:space="0" w:color="auto"/>
        <w:right w:val="none" w:sz="0" w:space="0" w:color="auto"/>
      </w:divBdr>
    </w:div>
    <w:div w:id="866219134">
      <w:bodyDiv w:val="1"/>
      <w:marLeft w:val="0"/>
      <w:marRight w:val="0"/>
      <w:marTop w:val="0"/>
      <w:marBottom w:val="0"/>
      <w:divBdr>
        <w:top w:val="none" w:sz="0" w:space="0" w:color="auto"/>
        <w:left w:val="none" w:sz="0" w:space="0" w:color="auto"/>
        <w:bottom w:val="none" w:sz="0" w:space="0" w:color="auto"/>
        <w:right w:val="none" w:sz="0" w:space="0" w:color="auto"/>
      </w:divBdr>
    </w:div>
    <w:div w:id="885026398">
      <w:bodyDiv w:val="1"/>
      <w:marLeft w:val="0"/>
      <w:marRight w:val="0"/>
      <w:marTop w:val="0"/>
      <w:marBottom w:val="0"/>
      <w:divBdr>
        <w:top w:val="none" w:sz="0" w:space="0" w:color="auto"/>
        <w:left w:val="none" w:sz="0" w:space="0" w:color="auto"/>
        <w:bottom w:val="none" w:sz="0" w:space="0" w:color="auto"/>
        <w:right w:val="none" w:sz="0" w:space="0" w:color="auto"/>
      </w:divBdr>
    </w:div>
    <w:div w:id="950355011">
      <w:bodyDiv w:val="1"/>
      <w:marLeft w:val="0"/>
      <w:marRight w:val="0"/>
      <w:marTop w:val="0"/>
      <w:marBottom w:val="0"/>
      <w:divBdr>
        <w:top w:val="none" w:sz="0" w:space="0" w:color="auto"/>
        <w:left w:val="none" w:sz="0" w:space="0" w:color="auto"/>
        <w:bottom w:val="none" w:sz="0" w:space="0" w:color="auto"/>
        <w:right w:val="none" w:sz="0" w:space="0" w:color="auto"/>
      </w:divBdr>
    </w:div>
    <w:div w:id="975337643">
      <w:bodyDiv w:val="1"/>
      <w:marLeft w:val="0"/>
      <w:marRight w:val="0"/>
      <w:marTop w:val="0"/>
      <w:marBottom w:val="0"/>
      <w:divBdr>
        <w:top w:val="none" w:sz="0" w:space="0" w:color="auto"/>
        <w:left w:val="none" w:sz="0" w:space="0" w:color="auto"/>
        <w:bottom w:val="none" w:sz="0" w:space="0" w:color="auto"/>
        <w:right w:val="none" w:sz="0" w:space="0" w:color="auto"/>
      </w:divBdr>
    </w:div>
    <w:div w:id="983774999">
      <w:bodyDiv w:val="1"/>
      <w:marLeft w:val="0"/>
      <w:marRight w:val="0"/>
      <w:marTop w:val="0"/>
      <w:marBottom w:val="0"/>
      <w:divBdr>
        <w:top w:val="none" w:sz="0" w:space="0" w:color="auto"/>
        <w:left w:val="none" w:sz="0" w:space="0" w:color="auto"/>
        <w:bottom w:val="none" w:sz="0" w:space="0" w:color="auto"/>
        <w:right w:val="none" w:sz="0" w:space="0" w:color="auto"/>
      </w:divBdr>
    </w:div>
    <w:div w:id="1028947218">
      <w:bodyDiv w:val="1"/>
      <w:marLeft w:val="0"/>
      <w:marRight w:val="0"/>
      <w:marTop w:val="0"/>
      <w:marBottom w:val="0"/>
      <w:divBdr>
        <w:top w:val="none" w:sz="0" w:space="0" w:color="auto"/>
        <w:left w:val="none" w:sz="0" w:space="0" w:color="auto"/>
        <w:bottom w:val="none" w:sz="0" w:space="0" w:color="auto"/>
        <w:right w:val="none" w:sz="0" w:space="0" w:color="auto"/>
      </w:divBdr>
    </w:div>
    <w:div w:id="1212959831">
      <w:bodyDiv w:val="1"/>
      <w:marLeft w:val="0"/>
      <w:marRight w:val="0"/>
      <w:marTop w:val="0"/>
      <w:marBottom w:val="0"/>
      <w:divBdr>
        <w:top w:val="none" w:sz="0" w:space="0" w:color="auto"/>
        <w:left w:val="none" w:sz="0" w:space="0" w:color="auto"/>
        <w:bottom w:val="none" w:sz="0" w:space="0" w:color="auto"/>
        <w:right w:val="none" w:sz="0" w:space="0" w:color="auto"/>
      </w:divBdr>
    </w:div>
    <w:div w:id="1244072528">
      <w:bodyDiv w:val="1"/>
      <w:marLeft w:val="0"/>
      <w:marRight w:val="0"/>
      <w:marTop w:val="0"/>
      <w:marBottom w:val="0"/>
      <w:divBdr>
        <w:top w:val="none" w:sz="0" w:space="0" w:color="auto"/>
        <w:left w:val="none" w:sz="0" w:space="0" w:color="auto"/>
        <w:bottom w:val="none" w:sz="0" w:space="0" w:color="auto"/>
        <w:right w:val="none" w:sz="0" w:space="0" w:color="auto"/>
      </w:divBdr>
    </w:div>
    <w:div w:id="1255556138">
      <w:bodyDiv w:val="1"/>
      <w:marLeft w:val="0"/>
      <w:marRight w:val="0"/>
      <w:marTop w:val="0"/>
      <w:marBottom w:val="0"/>
      <w:divBdr>
        <w:top w:val="none" w:sz="0" w:space="0" w:color="auto"/>
        <w:left w:val="none" w:sz="0" w:space="0" w:color="auto"/>
        <w:bottom w:val="none" w:sz="0" w:space="0" w:color="auto"/>
        <w:right w:val="none" w:sz="0" w:space="0" w:color="auto"/>
      </w:divBdr>
    </w:div>
    <w:div w:id="1321155501">
      <w:bodyDiv w:val="1"/>
      <w:marLeft w:val="0"/>
      <w:marRight w:val="0"/>
      <w:marTop w:val="0"/>
      <w:marBottom w:val="0"/>
      <w:divBdr>
        <w:top w:val="none" w:sz="0" w:space="0" w:color="auto"/>
        <w:left w:val="none" w:sz="0" w:space="0" w:color="auto"/>
        <w:bottom w:val="none" w:sz="0" w:space="0" w:color="auto"/>
        <w:right w:val="none" w:sz="0" w:space="0" w:color="auto"/>
      </w:divBdr>
    </w:div>
    <w:div w:id="1361010616">
      <w:bodyDiv w:val="1"/>
      <w:marLeft w:val="0"/>
      <w:marRight w:val="0"/>
      <w:marTop w:val="0"/>
      <w:marBottom w:val="0"/>
      <w:divBdr>
        <w:top w:val="none" w:sz="0" w:space="0" w:color="auto"/>
        <w:left w:val="none" w:sz="0" w:space="0" w:color="auto"/>
        <w:bottom w:val="none" w:sz="0" w:space="0" w:color="auto"/>
        <w:right w:val="none" w:sz="0" w:space="0" w:color="auto"/>
      </w:divBdr>
    </w:div>
    <w:div w:id="1433092910">
      <w:bodyDiv w:val="1"/>
      <w:marLeft w:val="0"/>
      <w:marRight w:val="0"/>
      <w:marTop w:val="0"/>
      <w:marBottom w:val="0"/>
      <w:divBdr>
        <w:top w:val="none" w:sz="0" w:space="0" w:color="auto"/>
        <w:left w:val="none" w:sz="0" w:space="0" w:color="auto"/>
        <w:bottom w:val="none" w:sz="0" w:space="0" w:color="auto"/>
        <w:right w:val="none" w:sz="0" w:space="0" w:color="auto"/>
      </w:divBdr>
    </w:div>
    <w:div w:id="1452213669">
      <w:bodyDiv w:val="1"/>
      <w:marLeft w:val="0"/>
      <w:marRight w:val="0"/>
      <w:marTop w:val="0"/>
      <w:marBottom w:val="0"/>
      <w:divBdr>
        <w:top w:val="none" w:sz="0" w:space="0" w:color="auto"/>
        <w:left w:val="none" w:sz="0" w:space="0" w:color="auto"/>
        <w:bottom w:val="none" w:sz="0" w:space="0" w:color="auto"/>
        <w:right w:val="none" w:sz="0" w:space="0" w:color="auto"/>
      </w:divBdr>
    </w:div>
    <w:div w:id="1480875820">
      <w:bodyDiv w:val="1"/>
      <w:marLeft w:val="0"/>
      <w:marRight w:val="0"/>
      <w:marTop w:val="0"/>
      <w:marBottom w:val="0"/>
      <w:divBdr>
        <w:top w:val="none" w:sz="0" w:space="0" w:color="auto"/>
        <w:left w:val="none" w:sz="0" w:space="0" w:color="auto"/>
        <w:bottom w:val="none" w:sz="0" w:space="0" w:color="auto"/>
        <w:right w:val="none" w:sz="0" w:space="0" w:color="auto"/>
      </w:divBdr>
    </w:div>
    <w:div w:id="1496140780">
      <w:bodyDiv w:val="1"/>
      <w:marLeft w:val="0"/>
      <w:marRight w:val="0"/>
      <w:marTop w:val="0"/>
      <w:marBottom w:val="0"/>
      <w:divBdr>
        <w:top w:val="none" w:sz="0" w:space="0" w:color="auto"/>
        <w:left w:val="none" w:sz="0" w:space="0" w:color="auto"/>
        <w:bottom w:val="none" w:sz="0" w:space="0" w:color="auto"/>
        <w:right w:val="none" w:sz="0" w:space="0" w:color="auto"/>
      </w:divBdr>
    </w:div>
    <w:div w:id="1530290857">
      <w:bodyDiv w:val="1"/>
      <w:marLeft w:val="0"/>
      <w:marRight w:val="0"/>
      <w:marTop w:val="0"/>
      <w:marBottom w:val="0"/>
      <w:divBdr>
        <w:top w:val="none" w:sz="0" w:space="0" w:color="auto"/>
        <w:left w:val="none" w:sz="0" w:space="0" w:color="auto"/>
        <w:bottom w:val="none" w:sz="0" w:space="0" w:color="auto"/>
        <w:right w:val="none" w:sz="0" w:space="0" w:color="auto"/>
      </w:divBdr>
    </w:div>
    <w:div w:id="1560900196">
      <w:bodyDiv w:val="1"/>
      <w:marLeft w:val="0"/>
      <w:marRight w:val="0"/>
      <w:marTop w:val="0"/>
      <w:marBottom w:val="0"/>
      <w:divBdr>
        <w:top w:val="none" w:sz="0" w:space="0" w:color="auto"/>
        <w:left w:val="none" w:sz="0" w:space="0" w:color="auto"/>
        <w:bottom w:val="none" w:sz="0" w:space="0" w:color="auto"/>
        <w:right w:val="none" w:sz="0" w:space="0" w:color="auto"/>
      </w:divBdr>
    </w:div>
    <w:div w:id="1565405342">
      <w:bodyDiv w:val="1"/>
      <w:marLeft w:val="0"/>
      <w:marRight w:val="0"/>
      <w:marTop w:val="0"/>
      <w:marBottom w:val="0"/>
      <w:divBdr>
        <w:top w:val="none" w:sz="0" w:space="0" w:color="auto"/>
        <w:left w:val="none" w:sz="0" w:space="0" w:color="auto"/>
        <w:bottom w:val="none" w:sz="0" w:space="0" w:color="auto"/>
        <w:right w:val="none" w:sz="0" w:space="0" w:color="auto"/>
      </w:divBdr>
    </w:div>
    <w:div w:id="1576696562">
      <w:bodyDiv w:val="1"/>
      <w:marLeft w:val="0"/>
      <w:marRight w:val="0"/>
      <w:marTop w:val="0"/>
      <w:marBottom w:val="0"/>
      <w:divBdr>
        <w:top w:val="none" w:sz="0" w:space="0" w:color="auto"/>
        <w:left w:val="none" w:sz="0" w:space="0" w:color="auto"/>
        <w:bottom w:val="none" w:sz="0" w:space="0" w:color="auto"/>
        <w:right w:val="none" w:sz="0" w:space="0" w:color="auto"/>
      </w:divBdr>
    </w:div>
    <w:div w:id="1617563789">
      <w:bodyDiv w:val="1"/>
      <w:marLeft w:val="0"/>
      <w:marRight w:val="0"/>
      <w:marTop w:val="0"/>
      <w:marBottom w:val="0"/>
      <w:divBdr>
        <w:top w:val="none" w:sz="0" w:space="0" w:color="auto"/>
        <w:left w:val="none" w:sz="0" w:space="0" w:color="auto"/>
        <w:bottom w:val="none" w:sz="0" w:space="0" w:color="auto"/>
        <w:right w:val="none" w:sz="0" w:space="0" w:color="auto"/>
      </w:divBdr>
    </w:div>
    <w:div w:id="1634408741">
      <w:bodyDiv w:val="1"/>
      <w:marLeft w:val="0"/>
      <w:marRight w:val="0"/>
      <w:marTop w:val="0"/>
      <w:marBottom w:val="0"/>
      <w:divBdr>
        <w:top w:val="none" w:sz="0" w:space="0" w:color="auto"/>
        <w:left w:val="none" w:sz="0" w:space="0" w:color="auto"/>
        <w:bottom w:val="none" w:sz="0" w:space="0" w:color="auto"/>
        <w:right w:val="none" w:sz="0" w:space="0" w:color="auto"/>
      </w:divBdr>
    </w:div>
    <w:div w:id="1661419622">
      <w:bodyDiv w:val="1"/>
      <w:marLeft w:val="0"/>
      <w:marRight w:val="0"/>
      <w:marTop w:val="0"/>
      <w:marBottom w:val="0"/>
      <w:divBdr>
        <w:top w:val="none" w:sz="0" w:space="0" w:color="auto"/>
        <w:left w:val="none" w:sz="0" w:space="0" w:color="auto"/>
        <w:bottom w:val="none" w:sz="0" w:space="0" w:color="auto"/>
        <w:right w:val="none" w:sz="0" w:space="0" w:color="auto"/>
      </w:divBdr>
    </w:div>
    <w:div w:id="1832138235">
      <w:bodyDiv w:val="1"/>
      <w:marLeft w:val="0"/>
      <w:marRight w:val="0"/>
      <w:marTop w:val="0"/>
      <w:marBottom w:val="0"/>
      <w:divBdr>
        <w:top w:val="none" w:sz="0" w:space="0" w:color="auto"/>
        <w:left w:val="none" w:sz="0" w:space="0" w:color="auto"/>
        <w:bottom w:val="none" w:sz="0" w:space="0" w:color="auto"/>
        <w:right w:val="none" w:sz="0" w:space="0" w:color="auto"/>
      </w:divBdr>
    </w:div>
    <w:div w:id="1865245615">
      <w:bodyDiv w:val="1"/>
      <w:marLeft w:val="0"/>
      <w:marRight w:val="0"/>
      <w:marTop w:val="0"/>
      <w:marBottom w:val="0"/>
      <w:divBdr>
        <w:top w:val="none" w:sz="0" w:space="0" w:color="auto"/>
        <w:left w:val="none" w:sz="0" w:space="0" w:color="auto"/>
        <w:bottom w:val="none" w:sz="0" w:space="0" w:color="auto"/>
        <w:right w:val="none" w:sz="0" w:space="0" w:color="auto"/>
      </w:divBdr>
    </w:div>
    <w:div w:id="1868710893">
      <w:bodyDiv w:val="1"/>
      <w:marLeft w:val="0"/>
      <w:marRight w:val="0"/>
      <w:marTop w:val="0"/>
      <w:marBottom w:val="0"/>
      <w:divBdr>
        <w:top w:val="none" w:sz="0" w:space="0" w:color="auto"/>
        <w:left w:val="none" w:sz="0" w:space="0" w:color="auto"/>
        <w:bottom w:val="none" w:sz="0" w:space="0" w:color="auto"/>
        <w:right w:val="none" w:sz="0" w:space="0" w:color="auto"/>
      </w:divBdr>
    </w:div>
    <w:div w:id="1933388655">
      <w:bodyDiv w:val="1"/>
      <w:marLeft w:val="0"/>
      <w:marRight w:val="0"/>
      <w:marTop w:val="0"/>
      <w:marBottom w:val="0"/>
      <w:divBdr>
        <w:top w:val="none" w:sz="0" w:space="0" w:color="auto"/>
        <w:left w:val="none" w:sz="0" w:space="0" w:color="auto"/>
        <w:bottom w:val="none" w:sz="0" w:space="0" w:color="auto"/>
        <w:right w:val="none" w:sz="0" w:space="0" w:color="auto"/>
      </w:divBdr>
    </w:div>
    <w:div w:id="1957255011">
      <w:bodyDiv w:val="1"/>
      <w:marLeft w:val="0"/>
      <w:marRight w:val="0"/>
      <w:marTop w:val="0"/>
      <w:marBottom w:val="0"/>
      <w:divBdr>
        <w:top w:val="none" w:sz="0" w:space="0" w:color="auto"/>
        <w:left w:val="none" w:sz="0" w:space="0" w:color="auto"/>
        <w:bottom w:val="none" w:sz="0" w:space="0" w:color="auto"/>
        <w:right w:val="none" w:sz="0" w:space="0" w:color="auto"/>
      </w:divBdr>
    </w:div>
    <w:div w:id="2008481800">
      <w:bodyDiv w:val="1"/>
      <w:marLeft w:val="0"/>
      <w:marRight w:val="0"/>
      <w:marTop w:val="0"/>
      <w:marBottom w:val="0"/>
      <w:divBdr>
        <w:top w:val="none" w:sz="0" w:space="0" w:color="auto"/>
        <w:left w:val="none" w:sz="0" w:space="0" w:color="auto"/>
        <w:bottom w:val="none" w:sz="0" w:space="0" w:color="auto"/>
        <w:right w:val="none" w:sz="0" w:space="0" w:color="auto"/>
      </w:divBdr>
    </w:div>
    <w:div w:id="2012756506">
      <w:bodyDiv w:val="1"/>
      <w:marLeft w:val="0"/>
      <w:marRight w:val="0"/>
      <w:marTop w:val="0"/>
      <w:marBottom w:val="0"/>
      <w:divBdr>
        <w:top w:val="none" w:sz="0" w:space="0" w:color="auto"/>
        <w:left w:val="none" w:sz="0" w:space="0" w:color="auto"/>
        <w:bottom w:val="none" w:sz="0" w:space="0" w:color="auto"/>
        <w:right w:val="none" w:sz="0" w:space="0" w:color="auto"/>
      </w:divBdr>
    </w:div>
    <w:div w:id="2043824279">
      <w:bodyDiv w:val="1"/>
      <w:marLeft w:val="0"/>
      <w:marRight w:val="0"/>
      <w:marTop w:val="0"/>
      <w:marBottom w:val="0"/>
      <w:divBdr>
        <w:top w:val="none" w:sz="0" w:space="0" w:color="auto"/>
        <w:left w:val="none" w:sz="0" w:space="0" w:color="auto"/>
        <w:bottom w:val="none" w:sz="0" w:space="0" w:color="auto"/>
        <w:right w:val="none" w:sz="0" w:space="0" w:color="auto"/>
      </w:divBdr>
    </w:div>
    <w:div w:id="208765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sther\Documents\WUR\N2AFRICA\Data\Use%20survey%20Rwanda\legume%20area%20and%20managemen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sther\Documents\WUR\N2AFRICA\Data\Use%20survey%20Rwanda\legume%20area%20and%20managemen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sther\Documents\WUR\N2AFRICA\Data\Use%20survey%20Rwanda\legume%20area%20and%20managemen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Esther\Documents\WUR\N2AFRICA\Data\Use%20survey%20Rwanda\legume%20area%20and%20managemen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Esther\Documents\WUR\N2AFRICA\Data\Use%20survey%20Rwanda\reasons%20adoption%20b.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sther\Documents\WUR\N2AFRICA\Data\Use%20survey%20Rwanda\reasons%20adoption%20b.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Esther\Documents\WUR\N2AFRICA\Data\Use%20survey%20Rwanda\reasons%20adoption%20b.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'per crop'!$I$63</c:f>
              <c:strCache>
                <c:ptCount val="1"/>
                <c:pt idx="0">
                  <c:v>monocropping</c:v>
                </c:pt>
              </c:strCache>
            </c:strRef>
          </c:tx>
          <c:invertIfNegative val="0"/>
          <c:cat>
            <c:strRef>
              <c:f>'per crop'!$H$64:$H$68</c:f>
              <c:strCache>
                <c:ptCount val="5"/>
                <c:pt idx="0">
                  <c:v>Bush Beans</c:v>
                </c:pt>
                <c:pt idx="1">
                  <c:v>Climbing Beans</c:v>
                </c:pt>
                <c:pt idx="2">
                  <c:v>Cowpeas</c:v>
                </c:pt>
                <c:pt idx="3">
                  <c:v>Groundnuts</c:v>
                </c:pt>
                <c:pt idx="4">
                  <c:v>Soybeans</c:v>
                </c:pt>
              </c:strCache>
            </c:strRef>
          </c:cat>
          <c:val>
            <c:numRef>
              <c:f>'per crop'!$I$64:$I$68</c:f>
              <c:numCache>
                <c:formatCode>0%</c:formatCode>
                <c:ptCount val="5"/>
                <c:pt idx="0">
                  <c:v>0.23181818181818181</c:v>
                </c:pt>
                <c:pt idx="1">
                  <c:v>0.69097222222222221</c:v>
                </c:pt>
                <c:pt idx="2">
                  <c:v>0</c:v>
                </c:pt>
                <c:pt idx="3">
                  <c:v>0.26315789473684209</c:v>
                </c:pt>
                <c:pt idx="4">
                  <c:v>0.73170731707317072</c:v>
                </c:pt>
              </c:numCache>
            </c:numRef>
          </c:val>
        </c:ser>
        <c:ser>
          <c:idx val="1"/>
          <c:order val="1"/>
          <c:tx>
            <c:strRef>
              <c:f>'per crop'!$J$63</c:f>
              <c:strCache>
                <c:ptCount val="1"/>
                <c:pt idx="0">
                  <c:v>intercropping</c:v>
                </c:pt>
              </c:strCache>
            </c:strRef>
          </c:tx>
          <c:invertIfNegative val="0"/>
          <c:cat>
            <c:strRef>
              <c:f>'per crop'!$H$64:$H$68</c:f>
              <c:strCache>
                <c:ptCount val="5"/>
                <c:pt idx="0">
                  <c:v>Bush Beans</c:v>
                </c:pt>
                <c:pt idx="1">
                  <c:v>Climbing Beans</c:v>
                </c:pt>
                <c:pt idx="2">
                  <c:v>Cowpeas</c:v>
                </c:pt>
                <c:pt idx="3">
                  <c:v>Groundnuts</c:v>
                </c:pt>
                <c:pt idx="4">
                  <c:v>Soybeans</c:v>
                </c:pt>
              </c:strCache>
            </c:strRef>
          </c:cat>
          <c:val>
            <c:numRef>
              <c:f>'per crop'!$J$64:$J$68</c:f>
              <c:numCache>
                <c:formatCode>0%</c:formatCode>
                <c:ptCount val="5"/>
                <c:pt idx="0">
                  <c:v>0.76818181818181819</c:v>
                </c:pt>
                <c:pt idx="1">
                  <c:v>0.30902777777777779</c:v>
                </c:pt>
                <c:pt idx="2">
                  <c:v>1</c:v>
                </c:pt>
                <c:pt idx="3">
                  <c:v>0.73684210526315785</c:v>
                </c:pt>
                <c:pt idx="4">
                  <c:v>0.26829268292682928</c:v>
                </c:pt>
              </c:numCache>
            </c:numRef>
          </c:val>
        </c:ser>
        <c:dLbls>
          <c:showLegendKey val="0"/>
          <c:showVal val="0"/>
          <c:showCatName val="0"/>
          <c:showSerName val="0"/>
          <c:showPercent val="0"/>
          <c:showBubbleSize val="0"/>
        </c:dLbls>
        <c:gapWidth val="150"/>
        <c:overlap val="100"/>
        <c:axId val="146209408"/>
        <c:axId val="163164544"/>
      </c:barChart>
      <c:catAx>
        <c:axId val="146209408"/>
        <c:scaling>
          <c:orientation val="minMax"/>
        </c:scaling>
        <c:delete val="0"/>
        <c:axPos val="b"/>
        <c:majorTickMark val="out"/>
        <c:minorTickMark val="none"/>
        <c:tickLblPos val="nextTo"/>
        <c:crossAx val="163164544"/>
        <c:crosses val="autoZero"/>
        <c:auto val="1"/>
        <c:lblAlgn val="ctr"/>
        <c:lblOffset val="100"/>
        <c:noMultiLvlLbl val="0"/>
      </c:catAx>
      <c:valAx>
        <c:axId val="163164544"/>
        <c:scaling>
          <c:orientation val="minMax"/>
          <c:max val="1"/>
        </c:scaling>
        <c:delete val="0"/>
        <c:axPos val="l"/>
        <c:numFmt formatCode="0%" sourceLinked="1"/>
        <c:majorTickMark val="out"/>
        <c:minorTickMark val="none"/>
        <c:tickLblPos val="nextTo"/>
        <c:crossAx val="146209408"/>
        <c:crosses val="autoZero"/>
        <c:crossBetween val="between"/>
        <c:majorUnit val="0.2"/>
      </c:valAx>
    </c:plotArea>
    <c:legend>
      <c:legendPos val="b"/>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'socio-econ'!$I$94</c:f>
              <c:strCache>
                <c:ptCount val="1"/>
                <c:pt idx="0">
                  <c:v>female</c:v>
                </c:pt>
              </c:strCache>
            </c:strRef>
          </c:tx>
          <c:invertIfNegative val="0"/>
          <c:cat>
            <c:strRef>
              <c:f>'socio-econ'!$J$93:$N$93</c:f>
              <c:strCache>
                <c:ptCount val="5"/>
                <c:pt idx="0">
                  <c:v>Bush Beans</c:v>
                </c:pt>
                <c:pt idx="1">
                  <c:v>Climbing Beans</c:v>
                </c:pt>
                <c:pt idx="2">
                  <c:v>Cowpeas</c:v>
                </c:pt>
                <c:pt idx="3">
                  <c:v>Groundnuts</c:v>
                </c:pt>
                <c:pt idx="4">
                  <c:v>Soybeans</c:v>
                </c:pt>
              </c:strCache>
            </c:strRef>
          </c:cat>
          <c:val>
            <c:numRef>
              <c:f>'socio-econ'!$J$94:$N$94</c:f>
              <c:numCache>
                <c:formatCode>0%</c:formatCode>
                <c:ptCount val="5"/>
                <c:pt idx="0">
                  <c:v>0.37581699346405228</c:v>
                </c:pt>
                <c:pt idx="1">
                  <c:v>0.5163398692810458</c:v>
                </c:pt>
                <c:pt idx="2">
                  <c:v>3.2679738562091504E-3</c:v>
                </c:pt>
                <c:pt idx="3">
                  <c:v>2.9411764705882353E-2</c:v>
                </c:pt>
                <c:pt idx="4">
                  <c:v>7.5163398692810454E-2</c:v>
                </c:pt>
              </c:numCache>
            </c:numRef>
          </c:val>
        </c:ser>
        <c:ser>
          <c:idx val="1"/>
          <c:order val="1"/>
          <c:tx>
            <c:strRef>
              <c:f>'socio-econ'!$I$95</c:f>
              <c:strCache>
                <c:ptCount val="1"/>
                <c:pt idx="0">
                  <c:v>male</c:v>
                </c:pt>
              </c:strCache>
            </c:strRef>
          </c:tx>
          <c:invertIfNegative val="0"/>
          <c:cat>
            <c:strRef>
              <c:f>'socio-econ'!$J$93:$N$93</c:f>
              <c:strCache>
                <c:ptCount val="5"/>
                <c:pt idx="0">
                  <c:v>Bush Beans</c:v>
                </c:pt>
                <c:pt idx="1">
                  <c:v>Climbing Beans</c:v>
                </c:pt>
                <c:pt idx="2">
                  <c:v>Cowpeas</c:v>
                </c:pt>
                <c:pt idx="3">
                  <c:v>Groundnuts</c:v>
                </c:pt>
                <c:pt idx="4">
                  <c:v>Soybeans</c:v>
                </c:pt>
              </c:strCache>
            </c:strRef>
          </c:cat>
          <c:val>
            <c:numRef>
              <c:f>'socio-econ'!$J$95:$N$95</c:f>
              <c:numCache>
                <c:formatCode>0%</c:formatCode>
                <c:ptCount val="5"/>
                <c:pt idx="0">
                  <c:v>0.39772727272727271</c:v>
                </c:pt>
                <c:pt idx="1">
                  <c:v>0.49242424242424243</c:v>
                </c:pt>
                <c:pt idx="2">
                  <c:v>3.787878787878788E-3</c:v>
                </c:pt>
                <c:pt idx="3">
                  <c:v>3.787878787878788E-2</c:v>
                </c:pt>
                <c:pt idx="4">
                  <c:v>6.8181818181818177E-2</c:v>
                </c:pt>
              </c:numCache>
            </c:numRef>
          </c:val>
        </c:ser>
        <c:dLbls>
          <c:showLegendKey val="0"/>
          <c:showVal val="0"/>
          <c:showCatName val="0"/>
          <c:showSerName val="0"/>
          <c:showPercent val="0"/>
          <c:showBubbleSize val="0"/>
        </c:dLbls>
        <c:gapWidth val="150"/>
        <c:axId val="173728512"/>
        <c:axId val="173730048"/>
      </c:barChart>
      <c:catAx>
        <c:axId val="173728512"/>
        <c:scaling>
          <c:orientation val="minMax"/>
        </c:scaling>
        <c:delete val="0"/>
        <c:axPos val="b"/>
        <c:majorTickMark val="out"/>
        <c:minorTickMark val="none"/>
        <c:tickLblPos val="nextTo"/>
        <c:crossAx val="173730048"/>
        <c:crosses val="autoZero"/>
        <c:auto val="1"/>
        <c:lblAlgn val="ctr"/>
        <c:lblOffset val="100"/>
        <c:noMultiLvlLbl val="0"/>
      </c:catAx>
      <c:valAx>
        <c:axId val="173730048"/>
        <c:scaling>
          <c:orientation val="minMax"/>
          <c:max val="1"/>
        </c:scaling>
        <c:delete val="0"/>
        <c:axPos val="l"/>
        <c:numFmt formatCode="0%" sourceLinked="1"/>
        <c:majorTickMark val="out"/>
        <c:minorTickMark val="none"/>
        <c:tickLblPos val="nextTo"/>
        <c:crossAx val="173728512"/>
        <c:crosses val="autoZero"/>
        <c:crossBetween val="between"/>
        <c:majorUnit val="0.2"/>
      </c:valAx>
    </c:plotArea>
    <c:legend>
      <c:legendPos val="tr"/>
      <c:overlay val="1"/>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'socio-econ'!$O$107</c:f>
              <c:strCache>
                <c:ptCount val="1"/>
                <c:pt idx="0">
                  <c:v>female </c:v>
                </c:pt>
              </c:strCache>
            </c:strRef>
          </c:tx>
          <c:invertIfNegative val="0"/>
          <c:cat>
            <c:strRef>
              <c:f>'socio-econ'!$P$106:$S$106</c:f>
              <c:strCache>
                <c:ptCount val="4"/>
                <c:pt idx="0">
                  <c:v>Inoculants</c:v>
                </c:pt>
                <c:pt idx="1">
                  <c:v>Organic fertilizer</c:v>
                </c:pt>
                <c:pt idx="2">
                  <c:v>Synthetic fertilizer</c:v>
                </c:pt>
                <c:pt idx="3">
                  <c:v>Other N2Africa technologies</c:v>
                </c:pt>
              </c:strCache>
            </c:strRef>
          </c:cat>
          <c:val>
            <c:numRef>
              <c:f>'socio-econ'!$P$107:$S$107</c:f>
              <c:numCache>
                <c:formatCode>0%</c:formatCode>
                <c:ptCount val="4"/>
                <c:pt idx="0">
                  <c:v>0</c:v>
                </c:pt>
                <c:pt idx="1">
                  <c:v>0.76797385620915037</c:v>
                </c:pt>
                <c:pt idx="2">
                  <c:v>0.43642611683848798</c:v>
                </c:pt>
                <c:pt idx="3">
                  <c:v>0.42156862745098039</c:v>
                </c:pt>
              </c:numCache>
            </c:numRef>
          </c:val>
        </c:ser>
        <c:ser>
          <c:idx val="1"/>
          <c:order val="1"/>
          <c:tx>
            <c:strRef>
              <c:f>'socio-econ'!$O$108</c:f>
              <c:strCache>
                <c:ptCount val="1"/>
                <c:pt idx="0">
                  <c:v>male</c:v>
                </c:pt>
              </c:strCache>
            </c:strRef>
          </c:tx>
          <c:invertIfNegative val="0"/>
          <c:cat>
            <c:strRef>
              <c:f>'socio-econ'!$P$106:$S$106</c:f>
              <c:strCache>
                <c:ptCount val="4"/>
                <c:pt idx="0">
                  <c:v>Inoculants</c:v>
                </c:pt>
                <c:pt idx="1">
                  <c:v>Organic fertilizer</c:v>
                </c:pt>
                <c:pt idx="2">
                  <c:v>Synthetic fertilizer</c:v>
                </c:pt>
                <c:pt idx="3">
                  <c:v>Other N2Africa technologies</c:v>
                </c:pt>
              </c:strCache>
            </c:strRef>
          </c:cat>
          <c:val>
            <c:numRef>
              <c:f>'socio-econ'!$P$108:$S$108</c:f>
              <c:numCache>
                <c:formatCode>0%</c:formatCode>
                <c:ptCount val="4"/>
                <c:pt idx="0">
                  <c:v>1.5151515151515152E-2</c:v>
                </c:pt>
                <c:pt idx="1">
                  <c:v>0.81818181818181823</c:v>
                </c:pt>
                <c:pt idx="2">
                  <c:v>0.37254901960784315</c:v>
                </c:pt>
                <c:pt idx="3">
                  <c:v>0.43181818181818182</c:v>
                </c:pt>
              </c:numCache>
            </c:numRef>
          </c:val>
        </c:ser>
        <c:dLbls>
          <c:showLegendKey val="0"/>
          <c:showVal val="0"/>
          <c:showCatName val="0"/>
          <c:showSerName val="0"/>
          <c:showPercent val="0"/>
          <c:showBubbleSize val="0"/>
        </c:dLbls>
        <c:gapWidth val="150"/>
        <c:axId val="173906176"/>
        <c:axId val="173916160"/>
      </c:barChart>
      <c:catAx>
        <c:axId val="173906176"/>
        <c:scaling>
          <c:orientation val="minMax"/>
        </c:scaling>
        <c:delete val="0"/>
        <c:axPos val="b"/>
        <c:majorTickMark val="out"/>
        <c:minorTickMark val="none"/>
        <c:tickLblPos val="nextTo"/>
        <c:crossAx val="173916160"/>
        <c:crosses val="autoZero"/>
        <c:auto val="1"/>
        <c:lblAlgn val="ctr"/>
        <c:lblOffset val="100"/>
        <c:noMultiLvlLbl val="0"/>
      </c:catAx>
      <c:valAx>
        <c:axId val="173916160"/>
        <c:scaling>
          <c:orientation val="minMax"/>
          <c:max val="1"/>
        </c:scaling>
        <c:delete val="0"/>
        <c:axPos val="l"/>
        <c:numFmt formatCode="0%" sourceLinked="1"/>
        <c:majorTickMark val="out"/>
        <c:minorTickMark val="none"/>
        <c:tickLblPos val="nextTo"/>
        <c:crossAx val="173906176"/>
        <c:crosses val="autoZero"/>
        <c:crossBetween val="between"/>
        <c:majorUnit val="0.2"/>
      </c:valAx>
    </c:plotArea>
    <c:legend>
      <c:legendPos val="tr"/>
      <c:overlay val="1"/>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'socio-econ'!$O$138</c:f>
              <c:strCache>
                <c:ptCount val="1"/>
                <c:pt idx="0">
                  <c:v>lead farmer</c:v>
                </c:pt>
              </c:strCache>
            </c:strRef>
          </c:tx>
          <c:invertIfNegative val="0"/>
          <c:cat>
            <c:strRef>
              <c:f>'socio-econ'!$P$137:$S$137</c:f>
              <c:strCache>
                <c:ptCount val="4"/>
                <c:pt idx="0">
                  <c:v>Inoculants</c:v>
                </c:pt>
                <c:pt idx="1">
                  <c:v>Organic fertilizer</c:v>
                </c:pt>
                <c:pt idx="2">
                  <c:v>Synthetic fertilizer</c:v>
                </c:pt>
                <c:pt idx="3">
                  <c:v>Other N2Africa technologies</c:v>
                </c:pt>
              </c:strCache>
            </c:strRef>
          </c:cat>
          <c:val>
            <c:numRef>
              <c:f>'socio-econ'!$P$138:$S$138</c:f>
              <c:numCache>
                <c:formatCode>0%</c:formatCode>
                <c:ptCount val="4"/>
                <c:pt idx="0">
                  <c:v>9.5238095238095247E-3</c:v>
                </c:pt>
                <c:pt idx="1">
                  <c:v>0.87619047619047619</c:v>
                </c:pt>
                <c:pt idx="2">
                  <c:v>0.61904761904761907</c:v>
                </c:pt>
                <c:pt idx="3">
                  <c:v>0.56190476190476191</c:v>
                </c:pt>
              </c:numCache>
            </c:numRef>
          </c:val>
        </c:ser>
        <c:ser>
          <c:idx val="1"/>
          <c:order val="1"/>
          <c:tx>
            <c:strRef>
              <c:f>'socio-econ'!$O$139</c:f>
              <c:strCache>
                <c:ptCount val="1"/>
                <c:pt idx="0">
                  <c:v>satellite farmer</c:v>
                </c:pt>
              </c:strCache>
            </c:strRef>
          </c:tx>
          <c:invertIfNegative val="0"/>
          <c:cat>
            <c:strRef>
              <c:f>'socio-econ'!$P$137:$S$137</c:f>
              <c:strCache>
                <c:ptCount val="4"/>
                <c:pt idx="0">
                  <c:v>Inoculants</c:v>
                </c:pt>
                <c:pt idx="1">
                  <c:v>Organic fertilizer</c:v>
                </c:pt>
                <c:pt idx="2">
                  <c:v>Synthetic fertilizer</c:v>
                </c:pt>
                <c:pt idx="3">
                  <c:v>Other N2Africa technologies</c:v>
                </c:pt>
              </c:strCache>
            </c:strRef>
          </c:cat>
          <c:val>
            <c:numRef>
              <c:f>'socio-econ'!$P$139:$S$139</c:f>
              <c:numCache>
                <c:formatCode>0%</c:formatCode>
                <c:ptCount val="4"/>
                <c:pt idx="0">
                  <c:v>6.4516129032258064E-3</c:v>
                </c:pt>
                <c:pt idx="1">
                  <c:v>0.77204301075268822</c:v>
                </c:pt>
                <c:pt idx="2">
                  <c:v>0.33763440860215055</c:v>
                </c:pt>
                <c:pt idx="3">
                  <c:v>0.39569892473118279</c:v>
                </c:pt>
              </c:numCache>
            </c:numRef>
          </c:val>
        </c:ser>
        <c:dLbls>
          <c:showLegendKey val="0"/>
          <c:showVal val="0"/>
          <c:showCatName val="0"/>
          <c:showSerName val="0"/>
          <c:showPercent val="0"/>
          <c:showBubbleSize val="0"/>
        </c:dLbls>
        <c:gapWidth val="150"/>
        <c:axId val="173928832"/>
        <c:axId val="173930368"/>
      </c:barChart>
      <c:catAx>
        <c:axId val="173928832"/>
        <c:scaling>
          <c:orientation val="minMax"/>
        </c:scaling>
        <c:delete val="0"/>
        <c:axPos val="b"/>
        <c:majorTickMark val="out"/>
        <c:minorTickMark val="none"/>
        <c:tickLblPos val="nextTo"/>
        <c:crossAx val="173930368"/>
        <c:crosses val="autoZero"/>
        <c:auto val="1"/>
        <c:lblAlgn val="ctr"/>
        <c:lblOffset val="100"/>
        <c:noMultiLvlLbl val="0"/>
      </c:catAx>
      <c:valAx>
        <c:axId val="173930368"/>
        <c:scaling>
          <c:orientation val="minMax"/>
        </c:scaling>
        <c:delete val="0"/>
        <c:axPos val="l"/>
        <c:numFmt formatCode="0%" sourceLinked="1"/>
        <c:majorTickMark val="out"/>
        <c:minorTickMark val="none"/>
        <c:tickLblPos val="nextTo"/>
        <c:crossAx val="173928832"/>
        <c:crosses val="autoZero"/>
        <c:crossBetween val="between"/>
        <c:majorUnit val="0.2"/>
      </c:valAx>
    </c:plotArea>
    <c:legend>
      <c:legendPos val="tr"/>
      <c:overlay val="1"/>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bar"/>
        <c:grouping val="clustered"/>
        <c:varyColors val="0"/>
        <c:ser>
          <c:idx val="0"/>
          <c:order val="0"/>
          <c:tx>
            <c:strRef>
              <c:f>pivot!$U$3</c:f>
              <c:strCache>
                <c:ptCount val="1"/>
                <c:pt idx="0">
                  <c:v>Variety RWR 1668</c:v>
                </c:pt>
              </c:strCache>
            </c:strRef>
          </c:tx>
          <c:invertIfNegative val="0"/>
          <c:cat>
            <c:strRef>
              <c:f>pivot!$V$2:$AA$2</c:f>
              <c:strCache>
                <c:ptCount val="6"/>
                <c:pt idx="0">
                  <c:v>higher yield</c:v>
                </c:pt>
                <c:pt idx="1">
                  <c:v>grain quality</c:v>
                </c:pt>
                <c:pt idx="2">
                  <c:v>market demand</c:v>
                </c:pt>
                <c:pt idx="3">
                  <c:v>better prices</c:v>
                </c:pt>
                <c:pt idx="4">
                  <c:v>better taste</c:v>
                </c:pt>
                <c:pt idx="5">
                  <c:v>easier cooking</c:v>
                </c:pt>
              </c:strCache>
            </c:strRef>
          </c:cat>
          <c:val>
            <c:numRef>
              <c:f>pivot!$V$3:$AA$3</c:f>
              <c:numCache>
                <c:formatCode>0%</c:formatCode>
                <c:ptCount val="6"/>
                <c:pt idx="0">
                  <c:v>0.6333333333333333</c:v>
                </c:pt>
                <c:pt idx="1">
                  <c:v>0.5</c:v>
                </c:pt>
                <c:pt idx="2">
                  <c:v>6.6666666666666666E-2</c:v>
                </c:pt>
                <c:pt idx="3">
                  <c:v>0.13333333333333333</c:v>
                </c:pt>
                <c:pt idx="4">
                  <c:v>0.5</c:v>
                </c:pt>
                <c:pt idx="5">
                  <c:v>3.3333333333333333E-2</c:v>
                </c:pt>
              </c:numCache>
            </c:numRef>
          </c:val>
        </c:ser>
        <c:ser>
          <c:idx val="1"/>
          <c:order val="1"/>
          <c:tx>
            <c:strRef>
              <c:f>pivot!$U$4</c:f>
              <c:strCache>
                <c:ptCount val="1"/>
                <c:pt idx="0">
                  <c:v>Variety RWR 2245</c:v>
                </c:pt>
              </c:strCache>
            </c:strRef>
          </c:tx>
          <c:invertIfNegative val="0"/>
          <c:cat>
            <c:strRef>
              <c:f>pivot!$V$2:$AA$2</c:f>
              <c:strCache>
                <c:ptCount val="6"/>
                <c:pt idx="0">
                  <c:v>higher yield</c:v>
                </c:pt>
                <c:pt idx="1">
                  <c:v>grain quality</c:v>
                </c:pt>
                <c:pt idx="2">
                  <c:v>market demand</c:v>
                </c:pt>
                <c:pt idx="3">
                  <c:v>better prices</c:v>
                </c:pt>
                <c:pt idx="4">
                  <c:v>better taste</c:v>
                </c:pt>
                <c:pt idx="5">
                  <c:v>easier cooking</c:v>
                </c:pt>
              </c:strCache>
            </c:strRef>
          </c:cat>
          <c:val>
            <c:numRef>
              <c:f>pivot!$V$4:$AA$4</c:f>
              <c:numCache>
                <c:formatCode>0%</c:formatCode>
                <c:ptCount val="6"/>
                <c:pt idx="0">
                  <c:v>0.63934426229508201</c:v>
                </c:pt>
                <c:pt idx="1">
                  <c:v>0.5901639344262295</c:v>
                </c:pt>
                <c:pt idx="2">
                  <c:v>0.18032786885245902</c:v>
                </c:pt>
                <c:pt idx="3">
                  <c:v>0.22950819672131148</c:v>
                </c:pt>
                <c:pt idx="4">
                  <c:v>0.52459016393442626</c:v>
                </c:pt>
                <c:pt idx="5">
                  <c:v>1.6393442622950821E-2</c:v>
                </c:pt>
              </c:numCache>
            </c:numRef>
          </c:val>
        </c:ser>
        <c:ser>
          <c:idx val="2"/>
          <c:order val="2"/>
          <c:tx>
            <c:strRef>
              <c:f>pivot!$U$5</c:f>
              <c:strCache>
                <c:ptCount val="1"/>
                <c:pt idx="0">
                  <c:v>Bush bean</c:v>
                </c:pt>
              </c:strCache>
            </c:strRef>
          </c:tx>
          <c:invertIfNegative val="0"/>
          <c:cat>
            <c:strRef>
              <c:f>pivot!$V$2:$AA$2</c:f>
              <c:strCache>
                <c:ptCount val="6"/>
                <c:pt idx="0">
                  <c:v>higher yield</c:v>
                </c:pt>
                <c:pt idx="1">
                  <c:v>grain quality</c:v>
                </c:pt>
                <c:pt idx="2">
                  <c:v>market demand</c:v>
                </c:pt>
                <c:pt idx="3">
                  <c:v>better prices</c:v>
                </c:pt>
                <c:pt idx="4">
                  <c:v>better taste</c:v>
                </c:pt>
                <c:pt idx="5">
                  <c:v>easier cooking</c:v>
                </c:pt>
              </c:strCache>
            </c:strRef>
          </c:cat>
          <c:val>
            <c:numRef>
              <c:f>pivot!$V$5:$AA$5</c:f>
              <c:numCache>
                <c:formatCode>0%</c:formatCode>
                <c:ptCount val="6"/>
                <c:pt idx="0">
                  <c:v>0.88297872340425532</c:v>
                </c:pt>
                <c:pt idx="1">
                  <c:v>0.51063829787234039</c:v>
                </c:pt>
                <c:pt idx="2">
                  <c:v>0.11702127659574468</c:v>
                </c:pt>
                <c:pt idx="3">
                  <c:v>0.14893617021276595</c:v>
                </c:pt>
                <c:pt idx="4">
                  <c:v>0.35106382978723405</c:v>
                </c:pt>
                <c:pt idx="5">
                  <c:v>2.1276595744680851E-2</c:v>
                </c:pt>
              </c:numCache>
            </c:numRef>
          </c:val>
        </c:ser>
        <c:dLbls>
          <c:showLegendKey val="0"/>
          <c:showVal val="0"/>
          <c:showCatName val="0"/>
          <c:showSerName val="0"/>
          <c:showPercent val="0"/>
          <c:showBubbleSize val="0"/>
        </c:dLbls>
        <c:gapWidth val="150"/>
        <c:axId val="213416960"/>
        <c:axId val="213967616"/>
      </c:barChart>
      <c:catAx>
        <c:axId val="213416960"/>
        <c:scaling>
          <c:orientation val="minMax"/>
        </c:scaling>
        <c:delete val="0"/>
        <c:axPos val="l"/>
        <c:majorTickMark val="out"/>
        <c:minorTickMark val="none"/>
        <c:tickLblPos val="nextTo"/>
        <c:crossAx val="213967616"/>
        <c:crosses val="autoZero"/>
        <c:auto val="1"/>
        <c:lblAlgn val="ctr"/>
        <c:lblOffset val="100"/>
        <c:noMultiLvlLbl val="0"/>
      </c:catAx>
      <c:valAx>
        <c:axId val="213967616"/>
        <c:scaling>
          <c:orientation val="minMax"/>
        </c:scaling>
        <c:delete val="0"/>
        <c:axPos val="b"/>
        <c:numFmt formatCode="0%" sourceLinked="1"/>
        <c:majorTickMark val="out"/>
        <c:minorTickMark val="none"/>
        <c:tickLblPos val="nextTo"/>
        <c:crossAx val="213416960"/>
        <c:crosses val="autoZero"/>
        <c:crossBetween val="between"/>
      </c:valAx>
    </c:plotArea>
    <c:legend>
      <c:legendPos val="tr"/>
      <c:layout>
        <c:manualLayout>
          <c:xMode val="edge"/>
          <c:yMode val="edge"/>
          <c:x val="0.60947244094488195"/>
          <c:y val="0"/>
          <c:w val="0.38774978127734"/>
          <c:h val="0.24767351997667"/>
        </c:manualLayout>
      </c:layout>
      <c:overlay val="1"/>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bar"/>
        <c:grouping val="clustered"/>
        <c:varyColors val="0"/>
        <c:ser>
          <c:idx val="1"/>
          <c:order val="0"/>
          <c:tx>
            <c:strRef>
              <c:f>pivot!$U$9</c:f>
              <c:strCache>
                <c:ptCount val="1"/>
                <c:pt idx="0">
                  <c:v>Variety Gasilida</c:v>
                </c:pt>
              </c:strCache>
            </c:strRef>
          </c:tx>
          <c:invertIfNegative val="0"/>
          <c:cat>
            <c:strRef>
              <c:f>pivot!$V$7:$AC$7</c:f>
              <c:strCache>
                <c:ptCount val="8"/>
                <c:pt idx="0">
                  <c:v>higher yield</c:v>
                </c:pt>
                <c:pt idx="1">
                  <c:v>grain quality</c:v>
                </c:pt>
                <c:pt idx="2">
                  <c:v>saves labour</c:v>
                </c:pt>
                <c:pt idx="3">
                  <c:v>market demand</c:v>
                </c:pt>
                <c:pt idx="4">
                  <c:v>better prices</c:v>
                </c:pt>
                <c:pt idx="5">
                  <c:v>better taste</c:v>
                </c:pt>
                <c:pt idx="6">
                  <c:v>easier cooking</c:v>
                </c:pt>
                <c:pt idx="7">
                  <c:v>like colour</c:v>
                </c:pt>
              </c:strCache>
            </c:strRef>
          </c:cat>
          <c:val>
            <c:numRef>
              <c:f>pivot!$V$9:$AC$9</c:f>
              <c:numCache>
                <c:formatCode>0%</c:formatCode>
                <c:ptCount val="8"/>
                <c:pt idx="0">
                  <c:v>0.71818181818181814</c:v>
                </c:pt>
                <c:pt idx="1">
                  <c:v>0.35454545454545455</c:v>
                </c:pt>
                <c:pt idx="2">
                  <c:v>4.5454545454545456E-2</c:v>
                </c:pt>
                <c:pt idx="3">
                  <c:v>0.19090909090909092</c:v>
                </c:pt>
                <c:pt idx="4">
                  <c:v>5.4545454545454543E-2</c:v>
                </c:pt>
                <c:pt idx="5">
                  <c:v>0.79090909090909089</c:v>
                </c:pt>
                <c:pt idx="6">
                  <c:v>3.6363636363636362E-2</c:v>
                </c:pt>
                <c:pt idx="7">
                  <c:v>2.7272727272727271E-2</c:v>
                </c:pt>
              </c:numCache>
            </c:numRef>
          </c:val>
        </c:ser>
        <c:ser>
          <c:idx val="2"/>
          <c:order val="1"/>
          <c:tx>
            <c:strRef>
              <c:f>pivot!$U$10</c:f>
              <c:strCache>
                <c:ptCount val="1"/>
                <c:pt idx="0">
                  <c:v>Variety Kaki</c:v>
                </c:pt>
              </c:strCache>
            </c:strRef>
          </c:tx>
          <c:invertIfNegative val="0"/>
          <c:cat>
            <c:strRef>
              <c:f>pivot!$V$7:$AC$7</c:f>
              <c:strCache>
                <c:ptCount val="8"/>
                <c:pt idx="0">
                  <c:v>higher yield</c:v>
                </c:pt>
                <c:pt idx="1">
                  <c:v>grain quality</c:v>
                </c:pt>
                <c:pt idx="2">
                  <c:v>saves labour</c:v>
                </c:pt>
                <c:pt idx="3">
                  <c:v>market demand</c:v>
                </c:pt>
                <c:pt idx="4">
                  <c:v>better prices</c:v>
                </c:pt>
                <c:pt idx="5">
                  <c:v>better taste</c:v>
                </c:pt>
                <c:pt idx="6">
                  <c:v>easier cooking</c:v>
                </c:pt>
                <c:pt idx="7">
                  <c:v>like colour</c:v>
                </c:pt>
              </c:strCache>
            </c:strRef>
          </c:cat>
          <c:val>
            <c:numRef>
              <c:f>pivot!$V$10:$AC$10</c:f>
              <c:numCache>
                <c:formatCode>0%</c:formatCode>
                <c:ptCount val="8"/>
                <c:pt idx="0">
                  <c:v>0.84615384615384615</c:v>
                </c:pt>
                <c:pt idx="1">
                  <c:v>7.6923076923076927E-2</c:v>
                </c:pt>
                <c:pt idx="3">
                  <c:v>0.23076923076923078</c:v>
                </c:pt>
                <c:pt idx="5">
                  <c:v>0.69230769230769229</c:v>
                </c:pt>
              </c:numCache>
            </c:numRef>
          </c:val>
        </c:ser>
        <c:ser>
          <c:idx val="0"/>
          <c:order val="2"/>
          <c:tx>
            <c:strRef>
              <c:f>pivot!$U$8</c:f>
              <c:strCache>
                <c:ptCount val="1"/>
                <c:pt idx="0">
                  <c:v>Climbing bean</c:v>
                </c:pt>
              </c:strCache>
            </c:strRef>
          </c:tx>
          <c:invertIfNegative val="0"/>
          <c:val>
            <c:numRef>
              <c:f>pivot!$V$8:$AC$8</c:f>
              <c:numCache>
                <c:formatCode>0%</c:formatCode>
                <c:ptCount val="8"/>
                <c:pt idx="0">
                  <c:v>0.80952380952380953</c:v>
                </c:pt>
                <c:pt idx="1">
                  <c:v>0.38095238095238093</c:v>
                </c:pt>
                <c:pt idx="2">
                  <c:v>5.5555555555555552E-2</c:v>
                </c:pt>
                <c:pt idx="3">
                  <c:v>0.20634920634920634</c:v>
                </c:pt>
                <c:pt idx="4">
                  <c:v>7.9365079365079361E-2</c:v>
                </c:pt>
                <c:pt idx="5">
                  <c:v>0.90476190476190477</c:v>
                </c:pt>
                <c:pt idx="6">
                  <c:v>1.5873015873015872E-2</c:v>
                </c:pt>
                <c:pt idx="7">
                  <c:v>0</c:v>
                </c:pt>
              </c:numCache>
            </c:numRef>
          </c:val>
        </c:ser>
        <c:dLbls>
          <c:showLegendKey val="0"/>
          <c:showVal val="0"/>
          <c:showCatName val="0"/>
          <c:showSerName val="0"/>
          <c:showPercent val="0"/>
          <c:showBubbleSize val="0"/>
        </c:dLbls>
        <c:gapWidth val="150"/>
        <c:axId val="181811072"/>
        <c:axId val="181812608"/>
      </c:barChart>
      <c:catAx>
        <c:axId val="181811072"/>
        <c:scaling>
          <c:orientation val="minMax"/>
        </c:scaling>
        <c:delete val="0"/>
        <c:axPos val="l"/>
        <c:majorTickMark val="out"/>
        <c:minorTickMark val="none"/>
        <c:tickLblPos val="nextTo"/>
        <c:crossAx val="181812608"/>
        <c:crosses val="autoZero"/>
        <c:auto val="1"/>
        <c:lblAlgn val="ctr"/>
        <c:lblOffset val="100"/>
        <c:noMultiLvlLbl val="0"/>
      </c:catAx>
      <c:valAx>
        <c:axId val="181812608"/>
        <c:scaling>
          <c:orientation val="minMax"/>
        </c:scaling>
        <c:delete val="0"/>
        <c:axPos val="b"/>
        <c:numFmt formatCode="0%" sourceLinked="1"/>
        <c:majorTickMark val="out"/>
        <c:minorTickMark val="none"/>
        <c:tickLblPos val="nextTo"/>
        <c:crossAx val="181811072"/>
        <c:crosses val="autoZero"/>
        <c:crossBetween val="between"/>
      </c:valAx>
    </c:plotArea>
    <c:legend>
      <c:legendPos val="tr"/>
      <c:layout>
        <c:manualLayout>
          <c:xMode val="edge"/>
          <c:yMode val="edge"/>
          <c:x val="0.77462489063867013"/>
          <c:y val="0"/>
          <c:w val="0.22299956255468065"/>
          <c:h val="0.20485527850685331"/>
        </c:manualLayout>
      </c:layout>
      <c:overlay val="1"/>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bar"/>
        <c:grouping val="clustered"/>
        <c:varyColors val="0"/>
        <c:ser>
          <c:idx val="1"/>
          <c:order val="0"/>
          <c:tx>
            <c:strRef>
              <c:f>pivot!$U$14</c:f>
              <c:strCache>
                <c:ptCount val="1"/>
                <c:pt idx="0">
                  <c:v>Variety PK6</c:v>
                </c:pt>
              </c:strCache>
            </c:strRef>
          </c:tx>
          <c:invertIfNegative val="0"/>
          <c:cat>
            <c:strRef>
              <c:f>pivot!$V$12:$Z$12</c:f>
              <c:strCache>
                <c:ptCount val="5"/>
                <c:pt idx="0">
                  <c:v>higher yield</c:v>
                </c:pt>
                <c:pt idx="1">
                  <c:v>grain quality</c:v>
                </c:pt>
                <c:pt idx="2">
                  <c:v>market demand</c:v>
                </c:pt>
                <c:pt idx="3">
                  <c:v>better prices</c:v>
                </c:pt>
                <c:pt idx="4">
                  <c:v>better taste</c:v>
                </c:pt>
              </c:strCache>
            </c:strRef>
          </c:cat>
          <c:val>
            <c:numRef>
              <c:f>pivot!$V$14:$Z$14</c:f>
              <c:numCache>
                <c:formatCode>0%</c:formatCode>
                <c:ptCount val="5"/>
                <c:pt idx="0">
                  <c:v>0.84482758620689657</c:v>
                </c:pt>
                <c:pt idx="1">
                  <c:v>0.93103448275862066</c:v>
                </c:pt>
                <c:pt idx="2">
                  <c:v>1.7241379310344827E-2</c:v>
                </c:pt>
                <c:pt idx="3">
                  <c:v>6.8965517241379309E-2</c:v>
                </c:pt>
                <c:pt idx="4">
                  <c:v>0.44827586206896552</c:v>
                </c:pt>
              </c:numCache>
            </c:numRef>
          </c:val>
        </c:ser>
        <c:ser>
          <c:idx val="2"/>
          <c:order val="1"/>
          <c:tx>
            <c:strRef>
              <c:f>pivot!$U$15</c:f>
              <c:strCache>
                <c:ptCount val="1"/>
                <c:pt idx="0">
                  <c:v>Variety SB24</c:v>
                </c:pt>
              </c:strCache>
            </c:strRef>
          </c:tx>
          <c:invertIfNegative val="0"/>
          <c:cat>
            <c:strRef>
              <c:f>pivot!$V$12:$Z$12</c:f>
              <c:strCache>
                <c:ptCount val="5"/>
                <c:pt idx="0">
                  <c:v>higher yield</c:v>
                </c:pt>
                <c:pt idx="1">
                  <c:v>grain quality</c:v>
                </c:pt>
                <c:pt idx="2">
                  <c:v>market demand</c:v>
                </c:pt>
                <c:pt idx="3">
                  <c:v>better prices</c:v>
                </c:pt>
                <c:pt idx="4">
                  <c:v>better taste</c:v>
                </c:pt>
              </c:strCache>
            </c:strRef>
          </c:cat>
          <c:val>
            <c:numRef>
              <c:f>pivot!$V$15:$Z$15</c:f>
              <c:numCache>
                <c:formatCode>0%</c:formatCode>
                <c:ptCount val="5"/>
                <c:pt idx="0">
                  <c:v>0.18421052631578946</c:v>
                </c:pt>
                <c:pt idx="1">
                  <c:v>0.10526315789473684</c:v>
                </c:pt>
                <c:pt idx="2">
                  <c:v>5.2631578947368418E-2</c:v>
                </c:pt>
                <c:pt idx="3">
                  <c:v>0.34210526315789475</c:v>
                </c:pt>
                <c:pt idx="4">
                  <c:v>0.60526315789473684</c:v>
                </c:pt>
              </c:numCache>
            </c:numRef>
          </c:val>
        </c:ser>
        <c:ser>
          <c:idx val="0"/>
          <c:order val="2"/>
          <c:tx>
            <c:strRef>
              <c:f>pivot!$U$13</c:f>
              <c:strCache>
                <c:ptCount val="1"/>
                <c:pt idx="0">
                  <c:v>Soybean</c:v>
                </c:pt>
              </c:strCache>
            </c:strRef>
          </c:tx>
          <c:invertIfNegative val="0"/>
          <c:val>
            <c:numRef>
              <c:f>pivot!$V$13:$Z$13</c:f>
              <c:numCache>
                <c:formatCode>0%</c:formatCode>
                <c:ptCount val="5"/>
                <c:pt idx="0">
                  <c:v>0.83333333333333337</c:v>
                </c:pt>
                <c:pt idx="1">
                  <c:v>0.5625</c:v>
                </c:pt>
                <c:pt idx="2">
                  <c:v>2.0833333333333332E-2</c:v>
                </c:pt>
                <c:pt idx="3">
                  <c:v>0.14583333333333334</c:v>
                </c:pt>
                <c:pt idx="4">
                  <c:v>0.30208333333333331</c:v>
                </c:pt>
              </c:numCache>
            </c:numRef>
          </c:val>
        </c:ser>
        <c:dLbls>
          <c:showLegendKey val="0"/>
          <c:showVal val="0"/>
          <c:showCatName val="0"/>
          <c:showSerName val="0"/>
          <c:showPercent val="0"/>
          <c:showBubbleSize val="0"/>
        </c:dLbls>
        <c:gapWidth val="150"/>
        <c:axId val="181830400"/>
        <c:axId val="181831936"/>
      </c:barChart>
      <c:catAx>
        <c:axId val="181830400"/>
        <c:scaling>
          <c:orientation val="minMax"/>
        </c:scaling>
        <c:delete val="0"/>
        <c:axPos val="l"/>
        <c:majorTickMark val="out"/>
        <c:minorTickMark val="none"/>
        <c:tickLblPos val="nextTo"/>
        <c:crossAx val="181831936"/>
        <c:crosses val="autoZero"/>
        <c:auto val="1"/>
        <c:lblAlgn val="ctr"/>
        <c:lblOffset val="100"/>
        <c:noMultiLvlLbl val="0"/>
      </c:catAx>
      <c:valAx>
        <c:axId val="181831936"/>
        <c:scaling>
          <c:orientation val="minMax"/>
        </c:scaling>
        <c:delete val="0"/>
        <c:axPos val="b"/>
        <c:numFmt formatCode="0%" sourceLinked="1"/>
        <c:majorTickMark val="out"/>
        <c:minorTickMark val="none"/>
        <c:tickLblPos val="nextTo"/>
        <c:crossAx val="181830400"/>
        <c:crosses val="autoZero"/>
        <c:crossBetween val="between"/>
      </c:valAx>
    </c:plotArea>
    <c:legend>
      <c:legendPos val="tr"/>
      <c:layout>
        <c:manualLayout>
          <c:xMode val="edge"/>
          <c:yMode val="edge"/>
          <c:x val="0.80808398950131233"/>
          <c:y val="0"/>
          <c:w val="0.1903186789151356"/>
          <c:h val="0.21874416739574221"/>
        </c:manualLayout>
      </c:layout>
      <c:overlay val="1"/>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3448</Words>
  <Characters>19656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2</cp:revision>
  <dcterms:created xsi:type="dcterms:W3CDTF">2013-02-21T14:13:00Z</dcterms:created>
  <dcterms:modified xsi:type="dcterms:W3CDTF">2013-02-21T14:13:00Z</dcterms:modified>
</cp:coreProperties>
</file>